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E24" w:rsidRPr="003439EC" w:rsidRDefault="00681E24" w:rsidP="003439EC">
      <w:pPr>
        <w:jc w:val="center"/>
        <w:rPr>
          <w:rFonts w:ascii="黑体" w:eastAsia="黑体" w:hAnsi="黑体"/>
          <w:sz w:val="32"/>
          <w:szCs w:val="32"/>
        </w:rPr>
      </w:pPr>
      <w:r w:rsidRPr="003439EC">
        <w:rPr>
          <w:rFonts w:ascii="黑体" w:eastAsia="黑体" w:hAnsi="黑体" w:hint="eastAsia"/>
          <w:sz w:val="32"/>
          <w:szCs w:val="32"/>
        </w:rPr>
        <w:t>食品安全国家标准《膨化食品》</w:t>
      </w:r>
      <w:r w:rsidRPr="003439EC">
        <w:rPr>
          <w:rFonts w:ascii="黑体" w:eastAsia="黑体" w:hAnsi="黑体"/>
          <w:sz w:val="32"/>
          <w:szCs w:val="32"/>
        </w:rPr>
        <w:t>(</w:t>
      </w:r>
      <w:r w:rsidRPr="003439EC">
        <w:rPr>
          <w:rFonts w:ascii="黑体" w:eastAsia="黑体" w:hAnsi="黑体" w:hint="eastAsia"/>
          <w:sz w:val="32"/>
          <w:szCs w:val="32"/>
        </w:rPr>
        <w:t>征求意见稿</w:t>
      </w:r>
      <w:r w:rsidRPr="003439EC">
        <w:rPr>
          <w:rFonts w:ascii="黑体" w:eastAsia="黑体" w:hAnsi="黑体"/>
          <w:sz w:val="32"/>
          <w:szCs w:val="32"/>
        </w:rPr>
        <w:t>)</w:t>
      </w:r>
      <w:r w:rsidRPr="003439EC">
        <w:rPr>
          <w:rFonts w:ascii="黑体" w:eastAsia="黑体" w:hAnsi="黑体" w:hint="eastAsia"/>
          <w:sz w:val="32"/>
          <w:szCs w:val="32"/>
        </w:rPr>
        <w:t>编制说明</w:t>
      </w:r>
    </w:p>
    <w:p w:rsidR="00681E24" w:rsidRPr="003439EC" w:rsidRDefault="00681E24" w:rsidP="003439EC">
      <w:pPr>
        <w:jc w:val="center"/>
        <w:rPr>
          <w:rFonts w:eastAsia="黑体"/>
          <w:b/>
          <w:sz w:val="32"/>
          <w:szCs w:val="32"/>
        </w:rPr>
      </w:pPr>
    </w:p>
    <w:p w:rsidR="00681E24" w:rsidRPr="003439EC" w:rsidRDefault="00681E24" w:rsidP="003439EC">
      <w:pPr>
        <w:snapToGrid w:val="0"/>
        <w:rPr>
          <w:rFonts w:eastAsia="黑体"/>
          <w:szCs w:val="21"/>
        </w:rPr>
      </w:pPr>
      <w:r w:rsidRPr="003439EC">
        <w:rPr>
          <w:rFonts w:eastAsia="黑体" w:hint="eastAsia"/>
          <w:szCs w:val="21"/>
        </w:rPr>
        <w:t>一、标准起草的基本情况</w:t>
      </w:r>
    </w:p>
    <w:p w:rsidR="00681E24" w:rsidRPr="003439EC" w:rsidRDefault="00681E24" w:rsidP="003439EC">
      <w:pPr>
        <w:snapToGrid w:val="0"/>
        <w:rPr>
          <w:szCs w:val="21"/>
        </w:rPr>
      </w:pPr>
      <w:r w:rsidRPr="003439EC">
        <w:rPr>
          <w:rFonts w:hint="eastAsia"/>
          <w:szCs w:val="21"/>
        </w:rPr>
        <w:t>（一）任务来源</w:t>
      </w:r>
    </w:p>
    <w:p w:rsidR="00681E24" w:rsidRPr="003439EC" w:rsidRDefault="00681E24" w:rsidP="007301BE">
      <w:pPr>
        <w:snapToGrid w:val="0"/>
        <w:ind w:firstLineChars="200" w:firstLine="31680"/>
        <w:rPr>
          <w:szCs w:val="21"/>
        </w:rPr>
      </w:pPr>
      <w:r w:rsidRPr="003439EC">
        <w:rPr>
          <w:rFonts w:hint="eastAsia"/>
          <w:szCs w:val="21"/>
        </w:rPr>
        <w:t>根据</w:t>
      </w:r>
      <w:r>
        <w:rPr>
          <w:rFonts w:hint="eastAsia"/>
          <w:szCs w:val="21"/>
        </w:rPr>
        <w:t>国家卫生和计划生育委员会（原</w:t>
      </w:r>
      <w:r w:rsidRPr="003439EC">
        <w:rPr>
          <w:rFonts w:hint="eastAsia"/>
          <w:szCs w:val="21"/>
        </w:rPr>
        <w:t>卫生部</w:t>
      </w:r>
      <w:r>
        <w:rPr>
          <w:rFonts w:hint="eastAsia"/>
          <w:szCs w:val="21"/>
        </w:rPr>
        <w:t>，以下简称卫生计生委）</w:t>
      </w:r>
      <w:r w:rsidRPr="003439EC">
        <w:rPr>
          <w:rFonts w:hint="eastAsia"/>
          <w:szCs w:val="21"/>
        </w:rPr>
        <w:t>办公厅关于印发《</w:t>
      </w:r>
      <w:r w:rsidRPr="003439EC">
        <w:rPr>
          <w:szCs w:val="21"/>
        </w:rPr>
        <w:t>2010</w:t>
      </w:r>
      <w:r w:rsidRPr="003439EC">
        <w:rPr>
          <w:rFonts w:hint="eastAsia"/>
          <w:szCs w:val="21"/>
        </w:rPr>
        <w:t>年食品安全国家标准清理完善工作安排》的通知（卫办监督〔</w:t>
      </w:r>
      <w:r w:rsidRPr="003439EC">
        <w:rPr>
          <w:szCs w:val="21"/>
        </w:rPr>
        <w:t>2010</w:t>
      </w:r>
      <w:r w:rsidRPr="003439EC">
        <w:rPr>
          <w:rFonts w:hint="eastAsia"/>
          <w:szCs w:val="21"/>
        </w:rPr>
        <w:t>〕</w:t>
      </w:r>
      <w:r w:rsidRPr="003439EC">
        <w:rPr>
          <w:szCs w:val="21"/>
        </w:rPr>
        <w:t>607</w:t>
      </w:r>
      <w:r>
        <w:rPr>
          <w:rFonts w:hint="eastAsia"/>
          <w:szCs w:val="21"/>
        </w:rPr>
        <w:t>号），国家决定对谷物及其制品进行清理修订。受卫生计生委</w:t>
      </w:r>
      <w:r w:rsidRPr="003439EC">
        <w:rPr>
          <w:rFonts w:hint="eastAsia"/>
          <w:szCs w:val="21"/>
        </w:rPr>
        <w:t>委托，由河北省疾病预防控制中心牵头，与中国疾病预防控制中心营养与食品安全所、中国焙烤食品和糖制品工业协会、中国食品科学技术学会等单位共同承担了谷物及其制品卫生标准的清理修订工作。</w:t>
      </w:r>
    </w:p>
    <w:p w:rsidR="00681E24" w:rsidRPr="003439EC" w:rsidRDefault="00681E24" w:rsidP="003439EC">
      <w:pPr>
        <w:snapToGrid w:val="0"/>
        <w:rPr>
          <w:szCs w:val="21"/>
        </w:rPr>
      </w:pPr>
      <w:r w:rsidRPr="003439EC">
        <w:rPr>
          <w:rFonts w:hint="eastAsia"/>
          <w:szCs w:val="21"/>
        </w:rPr>
        <w:t>（二）简要起草过程</w:t>
      </w:r>
    </w:p>
    <w:p w:rsidR="00681E24" w:rsidRPr="003439EC" w:rsidRDefault="00681E24" w:rsidP="007301BE">
      <w:pPr>
        <w:widowControl/>
        <w:snapToGrid w:val="0"/>
        <w:ind w:firstLineChars="200" w:firstLine="31680"/>
        <w:jc w:val="left"/>
        <w:rPr>
          <w:szCs w:val="21"/>
        </w:rPr>
      </w:pPr>
      <w:r w:rsidRPr="003439EC">
        <w:rPr>
          <w:szCs w:val="21"/>
        </w:rPr>
        <w:t>1.</w:t>
      </w:r>
      <w:r w:rsidRPr="003439EC">
        <w:rPr>
          <w:rFonts w:hint="eastAsia"/>
          <w:szCs w:val="21"/>
        </w:rPr>
        <w:t>成立工作组。河北省疾控中心于</w:t>
      </w:r>
      <w:r w:rsidRPr="003439EC">
        <w:rPr>
          <w:szCs w:val="21"/>
        </w:rPr>
        <w:t>2010</w:t>
      </w:r>
      <w:r w:rsidRPr="003439EC">
        <w:rPr>
          <w:rFonts w:hint="eastAsia"/>
          <w:szCs w:val="21"/>
        </w:rPr>
        <w:t>年</w:t>
      </w:r>
      <w:r w:rsidRPr="003439EC">
        <w:rPr>
          <w:szCs w:val="21"/>
        </w:rPr>
        <w:t>9</w:t>
      </w:r>
      <w:r w:rsidRPr="003439EC">
        <w:rPr>
          <w:rFonts w:hint="eastAsia"/>
          <w:szCs w:val="21"/>
        </w:rPr>
        <w:t>月会同项目承担单位中国疾病预防控制中心营养与食品安全所、中国焙烤食品糖制品工业协会和中国食品科学技术学会主要研究人员在石家庄组织召开了项目启动会。成立工作组</w:t>
      </w:r>
      <w:r w:rsidRPr="003439EC">
        <w:rPr>
          <w:szCs w:val="21"/>
        </w:rPr>
        <w:t>,</w:t>
      </w:r>
      <w:r w:rsidRPr="003439EC">
        <w:rPr>
          <w:rFonts w:hint="eastAsia"/>
          <w:szCs w:val="21"/>
        </w:rPr>
        <w:t>明确标准制定原则、工作重点、参加单位的工作任务和完成任务的工作时限。</w:t>
      </w:r>
    </w:p>
    <w:p w:rsidR="00681E24" w:rsidRPr="003439EC" w:rsidRDefault="00681E24" w:rsidP="007301BE">
      <w:pPr>
        <w:widowControl/>
        <w:snapToGrid w:val="0"/>
        <w:ind w:firstLineChars="200" w:firstLine="31680"/>
        <w:jc w:val="left"/>
        <w:rPr>
          <w:szCs w:val="21"/>
        </w:rPr>
      </w:pPr>
      <w:r w:rsidRPr="003439EC">
        <w:rPr>
          <w:szCs w:val="21"/>
        </w:rPr>
        <w:t>2.</w:t>
      </w:r>
      <w:r w:rsidRPr="003439EC">
        <w:rPr>
          <w:rFonts w:hint="eastAsia"/>
          <w:szCs w:val="21"/>
        </w:rPr>
        <w:t>查找资料，征求意见。对现行卫生标准</w:t>
      </w:r>
      <w:r w:rsidRPr="003439EC">
        <w:rPr>
          <w:szCs w:val="21"/>
        </w:rPr>
        <w:t>GB 17401-2003</w:t>
      </w:r>
      <w:r w:rsidRPr="003439EC">
        <w:rPr>
          <w:rFonts w:hint="eastAsia"/>
          <w:szCs w:val="21"/>
        </w:rPr>
        <w:t>《膨化食品卫生标准》执行过程中存在的问题广泛征求意见，并对膨化食品卫生标准以及食品安全标准进行了国内、外的资料查新。</w:t>
      </w:r>
    </w:p>
    <w:p w:rsidR="00681E24" w:rsidRPr="003439EC" w:rsidRDefault="00681E24" w:rsidP="007301BE">
      <w:pPr>
        <w:widowControl/>
        <w:snapToGrid w:val="0"/>
        <w:ind w:firstLineChars="200" w:firstLine="31680"/>
        <w:jc w:val="left"/>
        <w:rPr>
          <w:szCs w:val="21"/>
        </w:rPr>
      </w:pPr>
      <w:r w:rsidRPr="003439EC">
        <w:rPr>
          <w:szCs w:val="21"/>
        </w:rPr>
        <w:t>3</w:t>
      </w:r>
      <w:r w:rsidRPr="003439EC">
        <w:rPr>
          <w:rFonts w:hint="eastAsia"/>
          <w:szCs w:val="21"/>
        </w:rPr>
        <w:t>．召开研讨会，形成征求意见稿。工作组先后召开四次研讨会，在总结以往标准和相关管理要求基础上，借鉴了国际食品法典委员会、国际食品微生物标准委员会和相关国家、地区的管理经验，根据我国膨化食品的种类、特点及安全风险和消费特点，形成了食品安全标准《膨化食品》的征求意见稿。</w:t>
      </w:r>
    </w:p>
    <w:p w:rsidR="00681E24" w:rsidRPr="003439EC" w:rsidRDefault="00681E24" w:rsidP="007301BE">
      <w:pPr>
        <w:tabs>
          <w:tab w:val="left" w:pos="9180"/>
        </w:tabs>
        <w:snapToGrid w:val="0"/>
        <w:ind w:firstLineChars="200" w:firstLine="31680"/>
        <w:rPr>
          <w:szCs w:val="21"/>
        </w:rPr>
      </w:pPr>
      <w:r w:rsidRPr="003439EC">
        <w:rPr>
          <w:szCs w:val="21"/>
        </w:rPr>
        <w:t xml:space="preserve">4. </w:t>
      </w:r>
      <w:r w:rsidRPr="003439EC">
        <w:rPr>
          <w:rFonts w:hint="eastAsia"/>
          <w:szCs w:val="21"/>
        </w:rPr>
        <w:t>广泛听取各有关部门、行业协会、企业意见。由河北省疾病预防控制中心通过信函或电子邮件方式发出了</w:t>
      </w:r>
      <w:r w:rsidRPr="003439EC">
        <w:rPr>
          <w:szCs w:val="21"/>
        </w:rPr>
        <w:t>80</w:t>
      </w:r>
      <w:r w:rsidRPr="003439EC">
        <w:rPr>
          <w:rFonts w:hint="eastAsia"/>
          <w:szCs w:val="21"/>
        </w:rPr>
        <w:t>余份征求意见函，范围覆盖了全国</w:t>
      </w:r>
      <w:r w:rsidRPr="003439EC">
        <w:rPr>
          <w:szCs w:val="21"/>
        </w:rPr>
        <w:t>31</w:t>
      </w:r>
      <w:r w:rsidRPr="003439EC">
        <w:rPr>
          <w:rFonts w:hint="eastAsia"/>
          <w:szCs w:val="21"/>
        </w:rPr>
        <w:t>个省级疾控中心、</w:t>
      </w:r>
      <w:r w:rsidRPr="003439EC">
        <w:rPr>
          <w:szCs w:val="21"/>
        </w:rPr>
        <w:t>11</w:t>
      </w:r>
      <w:r w:rsidRPr="003439EC">
        <w:rPr>
          <w:rFonts w:hint="eastAsia"/>
          <w:szCs w:val="21"/>
        </w:rPr>
        <w:t>个市级疾控中心、质检、出入境、食药局、卫生监督所、相关科研院所和部分大中型生产企业。</w:t>
      </w:r>
    </w:p>
    <w:p w:rsidR="00681E24" w:rsidRPr="003439EC" w:rsidRDefault="00681E24" w:rsidP="007301BE">
      <w:pPr>
        <w:snapToGrid w:val="0"/>
        <w:ind w:firstLineChars="200" w:firstLine="31680"/>
        <w:rPr>
          <w:szCs w:val="21"/>
        </w:rPr>
      </w:pPr>
      <w:r w:rsidRPr="003439EC">
        <w:rPr>
          <w:szCs w:val="21"/>
        </w:rPr>
        <w:t>5.</w:t>
      </w:r>
      <w:r w:rsidRPr="003439EC">
        <w:rPr>
          <w:rFonts w:hint="eastAsia"/>
          <w:szCs w:val="21"/>
        </w:rPr>
        <w:t>召开定稿工作会，形成食品安全标准《膨化食品》征求意见送审稿。在广泛采纳反馈意见的基础上，工作组对标准草稿进行了进一步修改、完善，提出标准征求意见送审稿。</w:t>
      </w:r>
    </w:p>
    <w:p w:rsidR="00681E24" w:rsidRPr="003439EC" w:rsidRDefault="00681E24" w:rsidP="003439EC">
      <w:pPr>
        <w:snapToGrid w:val="0"/>
        <w:rPr>
          <w:szCs w:val="21"/>
        </w:rPr>
      </w:pPr>
      <w:r w:rsidRPr="003439EC">
        <w:rPr>
          <w:rFonts w:hint="eastAsia"/>
          <w:szCs w:val="21"/>
        </w:rPr>
        <w:t>（三）起草单位</w:t>
      </w:r>
    </w:p>
    <w:p w:rsidR="00681E24" w:rsidRPr="003439EC" w:rsidRDefault="00681E24" w:rsidP="007301BE">
      <w:pPr>
        <w:snapToGrid w:val="0"/>
        <w:ind w:firstLineChars="200" w:firstLine="31680"/>
        <w:rPr>
          <w:szCs w:val="21"/>
        </w:rPr>
      </w:pPr>
      <w:r w:rsidRPr="003439EC">
        <w:rPr>
          <w:rFonts w:hint="eastAsia"/>
          <w:szCs w:val="21"/>
        </w:rPr>
        <w:t>食品安全国家标准《膨化食品》的修订工作由河北省疾病预防控制中心牵头组织起草，参加单位主要有河北省疾病预防控制中心、中国疾病预防控制中心营养与食品安全所、中国焙烤食品糖制品工业协会、中国食品发酵工业研究院、中国食品科学技术学会等。</w:t>
      </w:r>
    </w:p>
    <w:p w:rsidR="00681E24" w:rsidRPr="003439EC" w:rsidRDefault="00681E24" w:rsidP="003439EC">
      <w:pPr>
        <w:snapToGrid w:val="0"/>
        <w:rPr>
          <w:szCs w:val="21"/>
        </w:rPr>
      </w:pPr>
      <w:r w:rsidRPr="003439EC">
        <w:rPr>
          <w:rFonts w:hint="eastAsia"/>
          <w:szCs w:val="21"/>
        </w:rPr>
        <w:t>（四）主要起草人</w:t>
      </w:r>
    </w:p>
    <w:p w:rsidR="00681E24" w:rsidRDefault="00681E24" w:rsidP="007301BE">
      <w:pPr>
        <w:snapToGrid w:val="0"/>
        <w:ind w:firstLineChars="200" w:firstLine="31680"/>
        <w:rPr>
          <w:szCs w:val="21"/>
        </w:rPr>
      </w:pPr>
      <w:r w:rsidRPr="003439EC">
        <w:rPr>
          <w:rFonts w:hint="eastAsia"/>
          <w:szCs w:val="21"/>
        </w:rPr>
        <w:t>本标准主要起草人员：李建国、常凤启、刘秀梅、赵燕萍、田静、冯静、陈岩、张九魁。</w:t>
      </w:r>
    </w:p>
    <w:p w:rsidR="00681E24" w:rsidRPr="003439EC" w:rsidRDefault="00681E24" w:rsidP="007301BE">
      <w:pPr>
        <w:snapToGrid w:val="0"/>
        <w:ind w:firstLineChars="200" w:firstLine="31680"/>
        <w:rPr>
          <w:szCs w:val="21"/>
        </w:rPr>
      </w:pPr>
    </w:p>
    <w:p w:rsidR="00681E24" w:rsidRDefault="00681E24" w:rsidP="003439EC">
      <w:pPr>
        <w:snapToGrid w:val="0"/>
        <w:rPr>
          <w:rFonts w:eastAsia="黑体"/>
          <w:szCs w:val="21"/>
        </w:rPr>
      </w:pPr>
    </w:p>
    <w:p w:rsidR="00681E24" w:rsidRPr="003439EC" w:rsidRDefault="00681E24" w:rsidP="003439EC">
      <w:pPr>
        <w:snapToGrid w:val="0"/>
        <w:rPr>
          <w:rFonts w:eastAsia="黑体"/>
          <w:szCs w:val="21"/>
        </w:rPr>
      </w:pPr>
      <w:r w:rsidRPr="003439EC">
        <w:rPr>
          <w:rFonts w:eastAsia="黑体" w:hint="eastAsia"/>
          <w:szCs w:val="21"/>
        </w:rPr>
        <w:t>二、标准的重要内容及主要修改情况</w:t>
      </w:r>
    </w:p>
    <w:p w:rsidR="00681E24" w:rsidRPr="003439EC" w:rsidRDefault="00681E24" w:rsidP="003439EC">
      <w:pPr>
        <w:snapToGrid w:val="0"/>
        <w:rPr>
          <w:szCs w:val="21"/>
        </w:rPr>
      </w:pPr>
      <w:r w:rsidRPr="003439EC">
        <w:rPr>
          <w:rFonts w:hint="eastAsia"/>
          <w:szCs w:val="21"/>
        </w:rPr>
        <w:t>（一）范围</w:t>
      </w:r>
    </w:p>
    <w:p w:rsidR="00681E24" w:rsidRPr="003439EC" w:rsidRDefault="00681E24" w:rsidP="007301BE">
      <w:pPr>
        <w:snapToGrid w:val="0"/>
        <w:ind w:firstLineChars="200" w:firstLine="31680"/>
        <w:rPr>
          <w:b/>
          <w:szCs w:val="21"/>
        </w:rPr>
      </w:pPr>
      <w:r w:rsidRPr="003439EC">
        <w:rPr>
          <w:rFonts w:hint="eastAsia"/>
          <w:szCs w:val="21"/>
        </w:rPr>
        <w:t>简化了描述语言，更简洁明了。修改为</w:t>
      </w:r>
      <w:r w:rsidRPr="003439EC">
        <w:rPr>
          <w:szCs w:val="21"/>
        </w:rPr>
        <w:t>“</w:t>
      </w:r>
      <w:r w:rsidRPr="003439EC">
        <w:rPr>
          <w:rFonts w:hint="eastAsia"/>
          <w:szCs w:val="21"/>
        </w:rPr>
        <w:t>本标准适用于膨化食品</w:t>
      </w:r>
      <w:r w:rsidRPr="003439EC">
        <w:rPr>
          <w:szCs w:val="21"/>
        </w:rPr>
        <w:t>”</w:t>
      </w:r>
      <w:r w:rsidRPr="003439EC">
        <w:rPr>
          <w:rFonts w:hint="eastAsia"/>
          <w:szCs w:val="21"/>
        </w:rPr>
        <w:t>。</w:t>
      </w:r>
    </w:p>
    <w:p w:rsidR="00681E24" w:rsidRPr="003439EC" w:rsidRDefault="00681E24" w:rsidP="003439EC">
      <w:pPr>
        <w:snapToGrid w:val="0"/>
        <w:rPr>
          <w:szCs w:val="21"/>
        </w:rPr>
      </w:pPr>
      <w:r w:rsidRPr="003439EC">
        <w:rPr>
          <w:rFonts w:hint="eastAsia"/>
          <w:szCs w:val="21"/>
        </w:rPr>
        <w:t>（二）术语定义</w:t>
      </w:r>
    </w:p>
    <w:p w:rsidR="00681E24" w:rsidRPr="003439EC" w:rsidRDefault="00681E24" w:rsidP="007301BE">
      <w:pPr>
        <w:snapToGrid w:val="0"/>
        <w:ind w:firstLineChars="200" w:firstLine="31680"/>
        <w:rPr>
          <w:szCs w:val="21"/>
        </w:rPr>
      </w:pPr>
      <w:r w:rsidRPr="003439EC">
        <w:rPr>
          <w:rFonts w:hint="eastAsia"/>
          <w:szCs w:val="21"/>
        </w:rPr>
        <w:t>定义：由于行业的迅速发展，产品不断推陈出新，为了促进行业的创新发展，参照</w:t>
      </w:r>
      <w:r w:rsidRPr="003439EC">
        <w:rPr>
          <w:szCs w:val="21"/>
        </w:rPr>
        <w:t>GB 17401-2003</w:t>
      </w:r>
      <w:r w:rsidRPr="003439EC">
        <w:rPr>
          <w:rFonts w:hint="eastAsia"/>
          <w:szCs w:val="21"/>
        </w:rPr>
        <w:t>等相关标准，对</w:t>
      </w:r>
      <w:r w:rsidRPr="003439EC">
        <w:rPr>
          <w:szCs w:val="21"/>
        </w:rPr>
        <w:t>“</w:t>
      </w:r>
      <w:r w:rsidRPr="003439EC">
        <w:rPr>
          <w:rFonts w:hint="eastAsia"/>
          <w:szCs w:val="21"/>
        </w:rPr>
        <w:t>膨化食品</w:t>
      </w:r>
      <w:r w:rsidRPr="003439EC">
        <w:rPr>
          <w:szCs w:val="21"/>
        </w:rPr>
        <w:t>”</w:t>
      </w:r>
      <w:r w:rsidRPr="003439EC">
        <w:rPr>
          <w:rFonts w:hint="eastAsia"/>
          <w:szCs w:val="21"/>
        </w:rPr>
        <w:t>等术语重新进行了定义。</w:t>
      </w:r>
    </w:p>
    <w:p w:rsidR="00681E24" w:rsidRPr="003439EC" w:rsidRDefault="00681E24" w:rsidP="007301BE">
      <w:pPr>
        <w:snapToGrid w:val="0"/>
        <w:ind w:firstLineChars="200" w:firstLine="31680"/>
        <w:rPr>
          <w:b/>
          <w:szCs w:val="21"/>
        </w:rPr>
      </w:pPr>
      <w:r w:rsidRPr="003439EC">
        <w:rPr>
          <w:rFonts w:hint="eastAsia"/>
          <w:szCs w:val="21"/>
        </w:rPr>
        <w:t>分类：将膨化食品分为</w:t>
      </w:r>
      <w:r w:rsidRPr="003439EC">
        <w:rPr>
          <w:szCs w:val="21"/>
        </w:rPr>
        <w:t>“</w:t>
      </w:r>
      <w:r w:rsidRPr="003439EC">
        <w:rPr>
          <w:rFonts w:hint="eastAsia"/>
          <w:szCs w:val="21"/>
        </w:rPr>
        <w:t>含油型膨化食品</w:t>
      </w:r>
      <w:r w:rsidRPr="003439EC">
        <w:rPr>
          <w:szCs w:val="21"/>
        </w:rPr>
        <w:t>”</w:t>
      </w:r>
      <w:r w:rsidRPr="003439EC">
        <w:rPr>
          <w:rFonts w:hint="eastAsia"/>
          <w:szCs w:val="21"/>
        </w:rPr>
        <w:t>和</w:t>
      </w:r>
      <w:r w:rsidRPr="003439EC">
        <w:rPr>
          <w:szCs w:val="21"/>
        </w:rPr>
        <w:t>“</w:t>
      </w:r>
      <w:r w:rsidRPr="003439EC">
        <w:rPr>
          <w:rFonts w:hint="eastAsia"/>
          <w:szCs w:val="21"/>
        </w:rPr>
        <w:t>非含油型膨化食品</w:t>
      </w:r>
      <w:r w:rsidRPr="003439EC">
        <w:rPr>
          <w:szCs w:val="21"/>
        </w:rPr>
        <w:t>”</w:t>
      </w:r>
      <w:r w:rsidRPr="003439EC">
        <w:rPr>
          <w:rFonts w:hint="eastAsia"/>
          <w:szCs w:val="21"/>
        </w:rPr>
        <w:t>两大类，即，含油型膨化食品是指</w:t>
      </w:r>
      <w:r w:rsidRPr="003439EC">
        <w:rPr>
          <w:szCs w:val="21"/>
        </w:rPr>
        <w:t>“</w:t>
      </w:r>
      <w:r w:rsidRPr="003439EC">
        <w:rPr>
          <w:rFonts w:hint="eastAsia"/>
          <w:szCs w:val="21"/>
        </w:rPr>
        <w:t>用食用油脂煎炸或产品中添加和</w:t>
      </w:r>
      <w:r w:rsidRPr="003439EC">
        <w:rPr>
          <w:szCs w:val="21"/>
        </w:rPr>
        <w:t>/</w:t>
      </w:r>
      <w:r w:rsidRPr="003439EC">
        <w:rPr>
          <w:rFonts w:hint="eastAsia"/>
          <w:szCs w:val="21"/>
        </w:rPr>
        <w:t>或喷洒食用油脂的膨化食品</w:t>
      </w:r>
      <w:r w:rsidRPr="003439EC">
        <w:rPr>
          <w:szCs w:val="21"/>
        </w:rPr>
        <w:t>”</w:t>
      </w:r>
      <w:r w:rsidRPr="003439EC">
        <w:rPr>
          <w:rFonts w:hint="eastAsia"/>
          <w:szCs w:val="21"/>
        </w:rPr>
        <w:t>，非含油型膨化食品是指</w:t>
      </w:r>
      <w:r w:rsidRPr="003439EC">
        <w:rPr>
          <w:szCs w:val="21"/>
        </w:rPr>
        <w:t>“</w:t>
      </w:r>
      <w:r w:rsidRPr="003439EC">
        <w:rPr>
          <w:rFonts w:hint="eastAsia"/>
          <w:szCs w:val="21"/>
        </w:rPr>
        <w:t>产品中不添加或喷洒食用油脂的膨化食品</w:t>
      </w:r>
      <w:r w:rsidRPr="003439EC">
        <w:rPr>
          <w:szCs w:val="21"/>
        </w:rPr>
        <w:t>”</w:t>
      </w:r>
      <w:r w:rsidRPr="003439EC">
        <w:rPr>
          <w:rFonts w:hint="eastAsia"/>
          <w:szCs w:val="21"/>
        </w:rPr>
        <w:t>。</w:t>
      </w:r>
    </w:p>
    <w:p w:rsidR="00681E24" w:rsidRPr="003439EC" w:rsidRDefault="00681E24" w:rsidP="003439EC">
      <w:pPr>
        <w:snapToGrid w:val="0"/>
        <w:rPr>
          <w:szCs w:val="21"/>
        </w:rPr>
      </w:pPr>
      <w:r w:rsidRPr="003439EC">
        <w:rPr>
          <w:rFonts w:hint="eastAsia"/>
          <w:szCs w:val="21"/>
        </w:rPr>
        <w:t>（三）技术要求</w:t>
      </w:r>
    </w:p>
    <w:p w:rsidR="00681E24" w:rsidRPr="003439EC" w:rsidRDefault="00681E24" w:rsidP="007301BE">
      <w:pPr>
        <w:snapToGrid w:val="0"/>
        <w:ind w:firstLineChars="200" w:firstLine="31680"/>
        <w:rPr>
          <w:szCs w:val="21"/>
        </w:rPr>
      </w:pPr>
      <w:r w:rsidRPr="003439EC">
        <w:rPr>
          <w:szCs w:val="21"/>
        </w:rPr>
        <w:t>1</w:t>
      </w:r>
      <w:r w:rsidRPr="003439EC">
        <w:rPr>
          <w:rFonts w:hint="eastAsia"/>
          <w:szCs w:val="21"/>
        </w:rPr>
        <w:t>、原料要求和感观要求</w:t>
      </w:r>
    </w:p>
    <w:p w:rsidR="00681E24" w:rsidRPr="003439EC" w:rsidRDefault="00681E24" w:rsidP="007301BE">
      <w:pPr>
        <w:snapToGrid w:val="0"/>
        <w:ind w:firstLineChars="200" w:firstLine="31680"/>
        <w:rPr>
          <w:b/>
          <w:szCs w:val="21"/>
        </w:rPr>
      </w:pPr>
      <w:r w:rsidRPr="003439EC">
        <w:rPr>
          <w:rFonts w:hint="eastAsia"/>
          <w:szCs w:val="21"/>
        </w:rPr>
        <w:t>根据行业发展情况，修改了描述方式，增加了感官指标的检验方法。</w:t>
      </w:r>
    </w:p>
    <w:p w:rsidR="00681E24" w:rsidRPr="003439EC" w:rsidRDefault="00681E24" w:rsidP="007301BE">
      <w:pPr>
        <w:snapToGrid w:val="0"/>
        <w:ind w:firstLineChars="200" w:firstLine="31680"/>
        <w:rPr>
          <w:szCs w:val="21"/>
        </w:rPr>
      </w:pPr>
      <w:r w:rsidRPr="003439EC">
        <w:rPr>
          <w:szCs w:val="21"/>
        </w:rPr>
        <w:t>2</w:t>
      </w:r>
      <w:r w:rsidRPr="003439EC">
        <w:rPr>
          <w:rFonts w:hint="eastAsia"/>
          <w:szCs w:val="21"/>
        </w:rPr>
        <w:t>、理化指标</w:t>
      </w:r>
    </w:p>
    <w:p w:rsidR="00681E24" w:rsidRPr="003439EC" w:rsidRDefault="00681E24" w:rsidP="007301BE">
      <w:pPr>
        <w:snapToGrid w:val="0"/>
        <w:ind w:firstLineChars="200" w:firstLine="31680"/>
        <w:rPr>
          <w:szCs w:val="21"/>
        </w:rPr>
      </w:pPr>
      <w:r w:rsidRPr="003439EC">
        <w:rPr>
          <w:rFonts w:hint="eastAsia"/>
          <w:szCs w:val="21"/>
        </w:rPr>
        <w:t>（</w:t>
      </w:r>
      <w:r w:rsidRPr="003439EC">
        <w:rPr>
          <w:szCs w:val="21"/>
        </w:rPr>
        <w:t>1</w:t>
      </w:r>
      <w:r w:rsidRPr="003439EC">
        <w:rPr>
          <w:rFonts w:hint="eastAsia"/>
          <w:szCs w:val="21"/>
        </w:rPr>
        <w:t>）保留了</w:t>
      </w:r>
      <w:r w:rsidRPr="003439EC">
        <w:rPr>
          <w:szCs w:val="21"/>
        </w:rPr>
        <w:t>GB 17401-2003</w:t>
      </w:r>
      <w:r w:rsidRPr="003439EC">
        <w:rPr>
          <w:rFonts w:hint="eastAsia"/>
          <w:szCs w:val="21"/>
        </w:rPr>
        <w:t>中，对</w:t>
      </w:r>
      <w:r w:rsidRPr="003439EC">
        <w:rPr>
          <w:szCs w:val="21"/>
        </w:rPr>
        <w:t>“</w:t>
      </w:r>
      <w:r w:rsidRPr="003439EC">
        <w:rPr>
          <w:rFonts w:hint="eastAsia"/>
          <w:szCs w:val="21"/>
        </w:rPr>
        <w:t>水分</w:t>
      </w:r>
      <w:r w:rsidRPr="003439EC">
        <w:rPr>
          <w:szCs w:val="21"/>
        </w:rPr>
        <w:t>”</w:t>
      </w:r>
      <w:r w:rsidRPr="003439EC">
        <w:rPr>
          <w:rFonts w:hint="eastAsia"/>
          <w:szCs w:val="21"/>
        </w:rPr>
        <w:t>的规定要求。</w:t>
      </w:r>
    </w:p>
    <w:p w:rsidR="00681E24" w:rsidRPr="003439EC" w:rsidRDefault="00681E24" w:rsidP="007301BE">
      <w:pPr>
        <w:snapToGrid w:val="0"/>
        <w:ind w:firstLineChars="200" w:firstLine="31680"/>
        <w:rPr>
          <w:szCs w:val="21"/>
        </w:rPr>
      </w:pPr>
      <w:r w:rsidRPr="003439EC">
        <w:rPr>
          <w:rFonts w:hint="eastAsia"/>
          <w:szCs w:val="21"/>
        </w:rPr>
        <w:t>（</w:t>
      </w:r>
      <w:r w:rsidRPr="003439EC">
        <w:rPr>
          <w:szCs w:val="21"/>
        </w:rPr>
        <w:t>2</w:t>
      </w:r>
      <w:r w:rsidRPr="003439EC">
        <w:rPr>
          <w:rFonts w:hint="eastAsia"/>
          <w:szCs w:val="21"/>
        </w:rPr>
        <w:t>）继续保留酸价、过氧化值和羰基价三个指标。酸价、过氧化值和羰基价这三个指标反映了食品中所含油脂的酸败程度，油脂酸败在感官上使产品出现不适当的油腻味，也直接反映出油炸膨化食品中油脂的新鲜程度。长时间反复使用油炸用油，能容易造成这些指标不合格。酸败油脂会造成人体胃肠不适，对机体酶系统有损害作用，进而会影响消费者的身体健康。</w:t>
      </w:r>
    </w:p>
    <w:p w:rsidR="00681E24" w:rsidRDefault="00681E24" w:rsidP="007301BE">
      <w:pPr>
        <w:snapToGrid w:val="0"/>
        <w:ind w:firstLineChars="200" w:firstLine="31680"/>
        <w:rPr>
          <w:szCs w:val="21"/>
        </w:rPr>
      </w:pPr>
      <w:r w:rsidRPr="003439EC">
        <w:rPr>
          <w:rFonts w:hint="eastAsia"/>
          <w:szCs w:val="21"/>
        </w:rPr>
        <w:t>在</w:t>
      </w:r>
      <w:r w:rsidRPr="003439EC">
        <w:rPr>
          <w:szCs w:val="21"/>
        </w:rPr>
        <w:t>GB 17401-2003</w:t>
      </w:r>
      <w:r w:rsidRPr="003439EC">
        <w:rPr>
          <w:rFonts w:hint="eastAsia"/>
          <w:szCs w:val="21"/>
        </w:rPr>
        <w:t>中对羰基价（以脂肪计）的限量为</w:t>
      </w:r>
      <w:r w:rsidRPr="003439EC">
        <w:rPr>
          <w:szCs w:val="21"/>
        </w:rPr>
        <w:t>≤20 meq/kg</w:t>
      </w:r>
      <w:r w:rsidRPr="003439EC">
        <w:rPr>
          <w:rFonts w:hint="eastAsia"/>
          <w:szCs w:val="21"/>
        </w:rPr>
        <w:t>，酸价</w:t>
      </w:r>
      <w:r>
        <w:rPr>
          <w:rFonts w:hint="eastAsia"/>
          <w:szCs w:val="21"/>
        </w:rPr>
        <w:t>（</w:t>
      </w:r>
      <w:r w:rsidRPr="003439EC">
        <w:rPr>
          <w:rFonts w:hint="eastAsia"/>
          <w:szCs w:val="21"/>
        </w:rPr>
        <w:t>以脂肪计</w:t>
      </w:r>
      <w:r>
        <w:rPr>
          <w:rFonts w:hint="eastAsia"/>
          <w:szCs w:val="21"/>
        </w:rPr>
        <w:t>）（</w:t>
      </w:r>
      <w:r>
        <w:rPr>
          <w:szCs w:val="21"/>
        </w:rPr>
        <w:t>KOH</w:t>
      </w:r>
      <w:r>
        <w:rPr>
          <w:rFonts w:hint="eastAsia"/>
          <w:szCs w:val="21"/>
        </w:rPr>
        <w:t>）</w:t>
      </w:r>
      <w:r w:rsidRPr="003439EC">
        <w:rPr>
          <w:szCs w:val="21"/>
        </w:rPr>
        <w:t>≤3 mg/g</w:t>
      </w:r>
      <w:r w:rsidRPr="003439EC">
        <w:rPr>
          <w:rFonts w:hint="eastAsia"/>
          <w:szCs w:val="21"/>
        </w:rPr>
        <w:t>，而</w:t>
      </w:r>
      <w:r w:rsidRPr="003439EC">
        <w:rPr>
          <w:szCs w:val="21"/>
        </w:rPr>
        <w:t>GB 7102.1-2003</w:t>
      </w:r>
      <w:r w:rsidRPr="003439EC">
        <w:rPr>
          <w:rFonts w:hint="eastAsia"/>
          <w:szCs w:val="21"/>
        </w:rPr>
        <w:t>《食用植物油煎炸过程中的卫生标准》中对羰基价（以脂肪计）的限量为</w:t>
      </w:r>
      <w:r w:rsidRPr="003439EC">
        <w:rPr>
          <w:szCs w:val="21"/>
        </w:rPr>
        <w:t>≤50 meq/kg</w:t>
      </w:r>
      <w:r w:rsidRPr="003439EC">
        <w:rPr>
          <w:rFonts w:hint="eastAsia"/>
          <w:szCs w:val="21"/>
        </w:rPr>
        <w:t>，酸价</w:t>
      </w:r>
      <w:r>
        <w:rPr>
          <w:rFonts w:hint="eastAsia"/>
          <w:szCs w:val="21"/>
        </w:rPr>
        <w:t>（</w:t>
      </w:r>
      <w:r w:rsidRPr="003439EC">
        <w:rPr>
          <w:rFonts w:hint="eastAsia"/>
          <w:szCs w:val="21"/>
        </w:rPr>
        <w:t>以脂肪计</w:t>
      </w:r>
      <w:r>
        <w:rPr>
          <w:rFonts w:hint="eastAsia"/>
          <w:szCs w:val="21"/>
        </w:rPr>
        <w:t>）（</w:t>
      </w:r>
      <w:r>
        <w:rPr>
          <w:szCs w:val="21"/>
        </w:rPr>
        <w:t>KOH</w:t>
      </w:r>
      <w:r>
        <w:rPr>
          <w:rFonts w:hint="eastAsia"/>
          <w:szCs w:val="21"/>
        </w:rPr>
        <w:t>）</w:t>
      </w:r>
      <w:r w:rsidRPr="003439EC">
        <w:rPr>
          <w:szCs w:val="21"/>
        </w:rPr>
        <w:t>≤5 mg/g</w:t>
      </w:r>
      <w:r w:rsidRPr="003439EC">
        <w:rPr>
          <w:rFonts w:hint="eastAsia"/>
          <w:szCs w:val="21"/>
        </w:rPr>
        <w:t>两个标准的羰基价指标存在不谐调。本标准将羰基价（以脂肪计）由</w:t>
      </w:r>
      <w:r w:rsidRPr="003439EC">
        <w:rPr>
          <w:szCs w:val="21"/>
        </w:rPr>
        <w:t>≤20 meq/kg</w:t>
      </w:r>
      <w:r w:rsidRPr="003439EC">
        <w:rPr>
          <w:rFonts w:hint="eastAsia"/>
          <w:szCs w:val="21"/>
        </w:rPr>
        <w:t>修订为</w:t>
      </w:r>
      <w:r w:rsidRPr="003439EC">
        <w:rPr>
          <w:szCs w:val="21"/>
        </w:rPr>
        <w:t>≤50meq/kg</w:t>
      </w:r>
      <w:r w:rsidRPr="003439EC">
        <w:rPr>
          <w:rFonts w:hint="eastAsia"/>
          <w:szCs w:val="21"/>
        </w:rPr>
        <w:t>；酸价</w:t>
      </w:r>
      <w:r>
        <w:rPr>
          <w:rFonts w:hint="eastAsia"/>
          <w:szCs w:val="21"/>
        </w:rPr>
        <w:t>（</w:t>
      </w:r>
      <w:r w:rsidRPr="003439EC">
        <w:rPr>
          <w:rFonts w:hint="eastAsia"/>
          <w:szCs w:val="21"/>
        </w:rPr>
        <w:t>以脂肪计</w:t>
      </w:r>
      <w:r>
        <w:rPr>
          <w:rFonts w:hint="eastAsia"/>
          <w:szCs w:val="21"/>
        </w:rPr>
        <w:t>）（</w:t>
      </w:r>
      <w:r>
        <w:rPr>
          <w:szCs w:val="21"/>
        </w:rPr>
        <w:t>KOH</w:t>
      </w:r>
      <w:r>
        <w:rPr>
          <w:rFonts w:hint="eastAsia"/>
          <w:szCs w:val="21"/>
        </w:rPr>
        <w:t>）</w:t>
      </w:r>
      <w:r w:rsidRPr="003439EC">
        <w:rPr>
          <w:rFonts w:hint="eastAsia"/>
          <w:szCs w:val="21"/>
        </w:rPr>
        <w:t>由</w:t>
      </w:r>
      <w:r w:rsidRPr="003439EC">
        <w:rPr>
          <w:szCs w:val="21"/>
        </w:rPr>
        <w:t>3 mg/g</w:t>
      </w:r>
      <w:r w:rsidRPr="003439EC">
        <w:rPr>
          <w:rFonts w:hint="eastAsia"/>
          <w:szCs w:val="21"/>
        </w:rPr>
        <w:t>修订为</w:t>
      </w:r>
      <w:r w:rsidRPr="003439EC">
        <w:rPr>
          <w:szCs w:val="21"/>
        </w:rPr>
        <w:t xml:space="preserve">5 mg/g </w:t>
      </w:r>
      <w:r w:rsidRPr="003439EC">
        <w:rPr>
          <w:rFonts w:hint="eastAsia"/>
          <w:szCs w:val="21"/>
        </w:rPr>
        <w:t>。</w:t>
      </w:r>
    </w:p>
    <w:p w:rsidR="00681E24" w:rsidRDefault="00681E24">
      <w:pPr>
        <w:snapToGrid w:val="0"/>
        <w:rPr>
          <w:szCs w:val="21"/>
        </w:rPr>
      </w:pPr>
      <w:r>
        <w:rPr>
          <w:szCs w:val="21"/>
        </w:rPr>
        <w:tab/>
        <w:t>3</w:t>
      </w:r>
      <w:r>
        <w:rPr>
          <w:rFonts w:hint="eastAsia"/>
          <w:szCs w:val="21"/>
        </w:rPr>
        <w:t>、污染物限量</w:t>
      </w:r>
    </w:p>
    <w:p w:rsidR="00681E24" w:rsidRDefault="00681E24">
      <w:pPr>
        <w:snapToGrid w:val="0"/>
        <w:ind w:firstLine="420"/>
        <w:rPr>
          <w:rFonts w:ascii="宋体" w:cs="Arial"/>
          <w:szCs w:val="21"/>
        </w:rPr>
      </w:pPr>
      <w:r w:rsidRPr="00C77968">
        <w:rPr>
          <w:rFonts w:ascii="宋体" w:hAnsi="宋体" w:cs="Arial" w:hint="eastAsia"/>
          <w:szCs w:val="21"/>
        </w:rPr>
        <w:t>铅</w:t>
      </w:r>
      <w:r>
        <w:rPr>
          <w:rFonts w:ascii="宋体" w:hAnsi="宋体" w:cs="Arial" w:hint="eastAsia"/>
          <w:szCs w:val="21"/>
        </w:rPr>
        <w:t>、</w:t>
      </w:r>
      <w:r w:rsidRPr="00C77968">
        <w:rPr>
          <w:rFonts w:ascii="宋体" w:hAnsi="宋体" w:cs="Arial" w:hint="eastAsia"/>
          <w:szCs w:val="21"/>
        </w:rPr>
        <w:t>砷限量</w:t>
      </w:r>
      <w:r>
        <w:rPr>
          <w:rFonts w:ascii="宋体" w:hAnsi="宋体" w:cs="Arial" w:hint="eastAsia"/>
          <w:szCs w:val="21"/>
        </w:rPr>
        <w:t>未修订，污染物限量直接引用</w:t>
      </w:r>
      <w:r w:rsidRPr="009D62D1">
        <w:rPr>
          <w:rFonts w:hAnsi="宋体"/>
          <w:szCs w:val="21"/>
        </w:rPr>
        <w:t>GB 2762-2012</w:t>
      </w:r>
      <w:r w:rsidRPr="00965B43">
        <w:rPr>
          <w:rFonts w:ascii="宋体" w:hAnsi="宋体" w:cs="Arial" w:hint="eastAsia"/>
          <w:szCs w:val="21"/>
        </w:rPr>
        <w:t>食品安全国家标准《食品中污染物限量</w:t>
      </w:r>
      <w:r w:rsidRPr="00725217">
        <w:rPr>
          <w:rFonts w:hAnsi="宋体" w:hint="eastAsia"/>
          <w:szCs w:val="21"/>
        </w:rPr>
        <w:t>》</w:t>
      </w:r>
      <w:r>
        <w:rPr>
          <w:rFonts w:hAnsi="宋体" w:hint="eastAsia"/>
          <w:szCs w:val="21"/>
        </w:rPr>
        <w:t>的规定</w:t>
      </w:r>
      <w:r w:rsidRPr="00725217">
        <w:rPr>
          <w:rFonts w:hAnsi="宋体" w:hint="eastAsia"/>
          <w:szCs w:val="21"/>
        </w:rPr>
        <w:t>。</w:t>
      </w:r>
    </w:p>
    <w:p w:rsidR="00681E24" w:rsidRDefault="00681E24" w:rsidP="007301BE">
      <w:pPr>
        <w:snapToGrid w:val="0"/>
        <w:ind w:firstLineChars="200" w:firstLine="31680"/>
        <w:textAlignment w:val="auto"/>
        <w:rPr>
          <w:szCs w:val="21"/>
        </w:rPr>
      </w:pPr>
      <w:r>
        <w:rPr>
          <w:szCs w:val="21"/>
        </w:rPr>
        <w:t>4</w:t>
      </w:r>
      <w:r>
        <w:rPr>
          <w:rFonts w:hint="eastAsia"/>
          <w:szCs w:val="21"/>
        </w:rPr>
        <w:t>、真菌毒素限量</w:t>
      </w:r>
    </w:p>
    <w:p w:rsidR="00681E24" w:rsidRDefault="00681E24" w:rsidP="007301BE">
      <w:pPr>
        <w:snapToGrid w:val="0"/>
        <w:ind w:firstLineChars="200" w:firstLine="31680"/>
        <w:textAlignment w:val="auto"/>
        <w:rPr>
          <w:szCs w:val="21"/>
        </w:rPr>
      </w:pPr>
      <w:r w:rsidRPr="003439EC">
        <w:rPr>
          <w:rFonts w:hint="eastAsia"/>
          <w:szCs w:val="21"/>
        </w:rPr>
        <w:t>直接引用</w:t>
      </w:r>
      <w:r w:rsidRPr="003439EC">
        <w:rPr>
          <w:szCs w:val="21"/>
        </w:rPr>
        <w:t>GB 2761-2011</w:t>
      </w:r>
      <w:r w:rsidRPr="003439EC">
        <w:rPr>
          <w:rFonts w:hint="eastAsia"/>
          <w:szCs w:val="21"/>
        </w:rPr>
        <w:t>食品安全国家标准《食品中真菌毒素限量》的规定。</w:t>
      </w:r>
    </w:p>
    <w:p w:rsidR="00681E24" w:rsidRDefault="00681E24">
      <w:pPr>
        <w:snapToGrid w:val="0"/>
        <w:ind w:firstLine="420"/>
        <w:rPr>
          <w:szCs w:val="21"/>
        </w:rPr>
      </w:pPr>
      <w:r>
        <w:rPr>
          <w:szCs w:val="21"/>
        </w:rPr>
        <w:t>5</w:t>
      </w:r>
      <w:r>
        <w:rPr>
          <w:rFonts w:hint="eastAsia"/>
          <w:szCs w:val="21"/>
        </w:rPr>
        <w:t>、</w:t>
      </w:r>
      <w:r w:rsidRPr="003439EC">
        <w:rPr>
          <w:rFonts w:hint="eastAsia"/>
          <w:szCs w:val="21"/>
        </w:rPr>
        <w:t>微生物限量</w:t>
      </w:r>
    </w:p>
    <w:p w:rsidR="00681E24" w:rsidRPr="003439EC" w:rsidRDefault="00681E24" w:rsidP="007301BE">
      <w:pPr>
        <w:snapToGrid w:val="0"/>
        <w:ind w:firstLineChars="200" w:firstLine="31680"/>
        <w:rPr>
          <w:szCs w:val="21"/>
        </w:rPr>
      </w:pPr>
      <w:r w:rsidRPr="003439EC">
        <w:rPr>
          <w:rFonts w:hint="eastAsia"/>
          <w:szCs w:val="21"/>
        </w:rPr>
        <w:t>（</w:t>
      </w:r>
      <w:r w:rsidRPr="003439EC">
        <w:rPr>
          <w:szCs w:val="21"/>
        </w:rPr>
        <w:t>1</w:t>
      </w:r>
      <w:r w:rsidRPr="003439EC">
        <w:rPr>
          <w:rFonts w:hint="eastAsia"/>
          <w:szCs w:val="21"/>
        </w:rPr>
        <w:t>）致病菌限量应符合</w:t>
      </w:r>
      <w:r w:rsidRPr="003439EC">
        <w:rPr>
          <w:szCs w:val="21"/>
        </w:rPr>
        <w:t>GB 29921-2013</w:t>
      </w:r>
      <w:r w:rsidRPr="003439EC">
        <w:rPr>
          <w:rFonts w:hint="eastAsia"/>
          <w:szCs w:val="21"/>
        </w:rPr>
        <w:t>食品安全国家标准《食品中致病菌限量</w:t>
      </w:r>
      <w:r w:rsidRPr="003439EC">
        <w:rPr>
          <w:rFonts w:hint="eastAsia"/>
        </w:rPr>
        <w:t>》</w:t>
      </w:r>
      <w:r w:rsidRPr="003439EC">
        <w:rPr>
          <w:rFonts w:hint="eastAsia"/>
          <w:szCs w:val="21"/>
        </w:rPr>
        <w:t>的规定。</w:t>
      </w:r>
    </w:p>
    <w:p w:rsidR="00681E24" w:rsidRPr="003439EC" w:rsidRDefault="00681E24" w:rsidP="007301BE">
      <w:pPr>
        <w:snapToGrid w:val="0"/>
        <w:ind w:firstLineChars="200" w:firstLine="31680"/>
        <w:jc w:val="left"/>
        <w:rPr>
          <w:szCs w:val="21"/>
        </w:rPr>
      </w:pPr>
      <w:r w:rsidRPr="003439EC">
        <w:rPr>
          <w:rFonts w:hint="eastAsia"/>
          <w:szCs w:val="21"/>
        </w:rPr>
        <w:t>（</w:t>
      </w:r>
      <w:r w:rsidRPr="003439EC">
        <w:rPr>
          <w:szCs w:val="21"/>
        </w:rPr>
        <w:t>2</w:t>
      </w:r>
      <w:r w:rsidRPr="003439EC">
        <w:rPr>
          <w:rFonts w:hint="eastAsia"/>
          <w:szCs w:val="21"/>
        </w:rPr>
        <w:t>）食品中指示菌的存在，尽管不是产品本身内在的风险，但指示菌与致病菌出现的可能性有一定的相关性。国际上制定该类指标，以反映在良好卫生</w:t>
      </w:r>
      <w:r w:rsidRPr="003439EC">
        <w:rPr>
          <w:szCs w:val="21"/>
        </w:rPr>
        <w:t>/</w:t>
      </w:r>
      <w:r w:rsidRPr="003439EC">
        <w:rPr>
          <w:rFonts w:hint="eastAsia"/>
          <w:szCs w:val="21"/>
        </w:rPr>
        <w:t>操作规范条件下通常能符合的水平为指导，如果超过这个水平，提示可能存在不良操作，如：原材料或食品成分的品质不良、未煮熟、交叉污染、清洗不彻底、温度和时间控制不当。食品企业需要在这些方面检查原因，改进卫生</w:t>
      </w:r>
      <w:r w:rsidRPr="003439EC">
        <w:rPr>
          <w:szCs w:val="21"/>
        </w:rPr>
        <w:t>/</w:t>
      </w:r>
      <w:r w:rsidRPr="003439EC">
        <w:rPr>
          <w:rFonts w:hint="eastAsia"/>
          <w:szCs w:val="21"/>
        </w:rPr>
        <w:t>操作规范。不少国家（比如欧盟）就是通过制定良好的食品加工规范来指导食品企业产品的生产加工过程，当指示菌的检测结果不满意时，应采取一些推荐的纠偏行动。考虑到我国食品企业数量多、规模小、良好生产规范尚需逐步建立等特点，建议继续保留菌落总数和大肠菌群这两项指标，微生物</w:t>
      </w:r>
      <w:r w:rsidRPr="003439EC">
        <w:rPr>
          <w:rFonts w:hint="eastAsia"/>
          <w:kern w:val="0"/>
          <w:szCs w:val="21"/>
        </w:rPr>
        <w:t>采样方案</w:t>
      </w:r>
      <w:r w:rsidRPr="003439EC">
        <w:rPr>
          <w:rFonts w:hint="eastAsia"/>
          <w:szCs w:val="21"/>
        </w:rPr>
        <w:t>采用国际通用的（</w:t>
      </w:r>
      <w:r w:rsidRPr="003439EC">
        <w:rPr>
          <w:szCs w:val="21"/>
        </w:rPr>
        <w:t>n, c, m, M</w:t>
      </w:r>
      <w:r w:rsidRPr="003439EC">
        <w:rPr>
          <w:rFonts w:hint="eastAsia"/>
          <w:szCs w:val="21"/>
        </w:rPr>
        <w:t>）方法，指标限值参考国内外资料作了适当调整，即菌落总数（</w:t>
      </w:r>
      <w:r w:rsidRPr="003439EC">
        <w:rPr>
          <w:szCs w:val="21"/>
        </w:rPr>
        <w:t>CFU/g</w:t>
      </w:r>
      <w:r w:rsidRPr="003439EC">
        <w:rPr>
          <w:rFonts w:hint="eastAsia"/>
          <w:szCs w:val="21"/>
        </w:rPr>
        <w:t>）</w:t>
      </w:r>
      <w:r w:rsidRPr="003439EC">
        <w:rPr>
          <w:szCs w:val="21"/>
        </w:rPr>
        <w:t>: n=5, c=2, m=10,000, M=100,000</w:t>
      </w:r>
      <w:r w:rsidRPr="003439EC">
        <w:rPr>
          <w:rFonts w:hint="eastAsia"/>
          <w:szCs w:val="21"/>
        </w:rPr>
        <w:t>；大肠菌群</w:t>
      </w:r>
      <w:r w:rsidRPr="003439EC">
        <w:rPr>
          <w:szCs w:val="21"/>
        </w:rPr>
        <w:t>MPN</w:t>
      </w:r>
      <w:r w:rsidRPr="003439EC">
        <w:rPr>
          <w:rFonts w:hint="eastAsia"/>
          <w:szCs w:val="21"/>
        </w:rPr>
        <w:t>计数</w:t>
      </w:r>
      <w:r w:rsidRPr="003439EC">
        <w:rPr>
          <w:szCs w:val="21"/>
        </w:rPr>
        <w:t>(MPN/g): n=5, c=2, m=1, M=5</w:t>
      </w:r>
      <w:r w:rsidRPr="003439EC">
        <w:rPr>
          <w:rFonts w:hint="eastAsia"/>
          <w:szCs w:val="21"/>
        </w:rPr>
        <w:t>。</w:t>
      </w:r>
    </w:p>
    <w:p w:rsidR="00681E24" w:rsidRPr="003439EC" w:rsidRDefault="00681E24" w:rsidP="003439EC">
      <w:pPr>
        <w:snapToGrid w:val="0"/>
        <w:rPr>
          <w:szCs w:val="21"/>
        </w:rPr>
      </w:pPr>
      <w:r>
        <w:rPr>
          <w:szCs w:val="21"/>
        </w:rPr>
        <w:tab/>
        <w:t>6</w:t>
      </w:r>
      <w:r w:rsidRPr="003439EC">
        <w:rPr>
          <w:rFonts w:hint="eastAsia"/>
          <w:szCs w:val="21"/>
        </w:rPr>
        <w:t>、食品添加剂和营养强化剂</w:t>
      </w:r>
    </w:p>
    <w:p w:rsidR="00681E24" w:rsidRPr="003439EC" w:rsidRDefault="00681E24" w:rsidP="007301BE">
      <w:pPr>
        <w:snapToGrid w:val="0"/>
        <w:ind w:firstLineChars="200" w:firstLine="31680"/>
        <w:rPr>
          <w:szCs w:val="21"/>
        </w:rPr>
      </w:pPr>
      <w:r w:rsidRPr="003439EC">
        <w:rPr>
          <w:rFonts w:hint="eastAsia"/>
          <w:szCs w:val="21"/>
        </w:rPr>
        <w:t>规定了食品添加剂和营养强化剂质量应符合安全标准和有关规定，食品添加剂和营养强化剂的使用应符合</w:t>
      </w:r>
      <w:r w:rsidRPr="003439EC">
        <w:rPr>
          <w:szCs w:val="21"/>
        </w:rPr>
        <w:t>GB 2760-2011</w:t>
      </w:r>
      <w:r w:rsidRPr="003439EC">
        <w:rPr>
          <w:rFonts w:hint="eastAsia"/>
          <w:szCs w:val="21"/>
        </w:rPr>
        <w:t>食品安全国家标准《食品添加剂使用标准》和</w:t>
      </w:r>
      <w:r w:rsidRPr="003439EC">
        <w:rPr>
          <w:szCs w:val="21"/>
        </w:rPr>
        <w:t>GB 14880-2012</w:t>
      </w:r>
      <w:r w:rsidRPr="003439EC">
        <w:rPr>
          <w:rFonts w:hint="eastAsia"/>
          <w:szCs w:val="21"/>
        </w:rPr>
        <w:t>食品安全国家标准《食品营养强化剂使用标准》的规定。</w:t>
      </w:r>
    </w:p>
    <w:p w:rsidR="00681E24" w:rsidRDefault="00681E24">
      <w:pPr>
        <w:snapToGrid w:val="0"/>
        <w:ind w:firstLine="420"/>
        <w:rPr>
          <w:szCs w:val="21"/>
        </w:rPr>
      </w:pPr>
      <w:r>
        <w:rPr>
          <w:szCs w:val="21"/>
        </w:rPr>
        <w:t>7</w:t>
      </w:r>
      <w:r>
        <w:rPr>
          <w:rFonts w:hint="eastAsia"/>
          <w:szCs w:val="21"/>
        </w:rPr>
        <w:t>、</w:t>
      </w:r>
      <w:r w:rsidRPr="003439EC">
        <w:rPr>
          <w:rFonts w:hint="eastAsia"/>
          <w:szCs w:val="21"/>
        </w:rPr>
        <w:t>包装</w:t>
      </w:r>
    </w:p>
    <w:p w:rsidR="00681E24" w:rsidRPr="003439EC" w:rsidRDefault="00681E24" w:rsidP="007301BE">
      <w:pPr>
        <w:snapToGrid w:val="0"/>
        <w:ind w:firstLineChars="200" w:firstLine="31680"/>
        <w:rPr>
          <w:szCs w:val="21"/>
        </w:rPr>
      </w:pPr>
      <w:r w:rsidRPr="003439EC">
        <w:rPr>
          <w:rFonts w:hint="eastAsia"/>
          <w:szCs w:val="21"/>
        </w:rPr>
        <w:t>规定了膨化食品包装容器和包装材料应符合的有关规定要求。</w:t>
      </w:r>
    </w:p>
    <w:p w:rsidR="00681E24" w:rsidRPr="003439EC" w:rsidRDefault="00681E24" w:rsidP="003439EC">
      <w:pPr>
        <w:snapToGrid w:val="0"/>
        <w:jc w:val="left"/>
        <w:rPr>
          <w:rFonts w:eastAsia="黑体"/>
          <w:szCs w:val="21"/>
        </w:rPr>
      </w:pPr>
      <w:r w:rsidRPr="003439EC">
        <w:rPr>
          <w:rFonts w:eastAsia="黑体" w:hint="eastAsia"/>
          <w:szCs w:val="21"/>
        </w:rPr>
        <w:t>三、国内、国际标准对比情况</w:t>
      </w:r>
    </w:p>
    <w:p w:rsidR="00681E24" w:rsidRPr="003439EC" w:rsidRDefault="00681E24" w:rsidP="003439EC">
      <w:pPr>
        <w:snapToGrid w:val="0"/>
        <w:rPr>
          <w:szCs w:val="21"/>
        </w:rPr>
      </w:pPr>
      <w:r w:rsidRPr="003439EC">
        <w:rPr>
          <w:rFonts w:hint="eastAsia"/>
          <w:szCs w:val="21"/>
        </w:rPr>
        <w:t>（一）国内标准对比</w:t>
      </w:r>
    </w:p>
    <w:p w:rsidR="00681E24" w:rsidRPr="003439EC" w:rsidRDefault="00681E24" w:rsidP="007301BE">
      <w:pPr>
        <w:snapToGrid w:val="0"/>
        <w:ind w:firstLineChars="200" w:firstLine="31680"/>
        <w:rPr>
          <w:szCs w:val="21"/>
        </w:rPr>
      </w:pPr>
      <w:r w:rsidRPr="003439EC">
        <w:rPr>
          <w:rFonts w:hint="eastAsia"/>
          <w:szCs w:val="21"/>
        </w:rPr>
        <w:t>国内相关标准中酸价、过氧化值、羰基价三项指标比对见表</w:t>
      </w:r>
      <w:r w:rsidRPr="003439EC">
        <w:rPr>
          <w:szCs w:val="21"/>
        </w:rPr>
        <w:t>1</w:t>
      </w:r>
      <w:r w:rsidRPr="003439EC">
        <w:rPr>
          <w:rFonts w:hint="eastAsia"/>
          <w:szCs w:val="21"/>
        </w:rPr>
        <w:t>。</w:t>
      </w:r>
    </w:p>
    <w:p w:rsidR="00681E24" w:rsidRPr="003439EC" w:rsidRDefault="00681E24" w:rsidP="003439EC">
      <w:pPr>
        <w:snapToGrid w:val="0"/>
        <w:jc w:val="center"/>
        <w:rPr>
          <w:sz w:val="18"/>
          <w:szCs w:val="18"/>
        </w:rPr>
      </w:pPr>
      <w:r w:rsidRPr="003439EC">
        <w:rPr>
          <w:rFonts w:hint="eastAsia"/>
          <w:sz w:val="18"/>
          <w:szCs w:val="18"/>
        </w:rPr>
        <w:t>表</w:t>
      </w:r>
      <w:r w:rsidRPr="003439EC">
        <w:rPr>
          <w:sz w:val="18"/>
          <w:szCs w:val="18"/>
        </w:rPr>
        <w:t xml:space="preserve">1 </w:t>
      </w:r>
      <w:r w:rsidRPr="003439EC">
        <w:rPr>
          <w:rFonts w:hint="eastAsia"/>
          <w:sz w:val="18"/>
          <w:szCs w:val="18"/>
        </w:rPr>
        <w:t>国内相关标准中酸价、过氧化值、羰基价三项指标比对表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16"/>
        <w:gridCol w:w="1264"/>
        <w:gridCol w:w="1086"/>
        <w:gridCol w:w="1263"/>
        <w:gridCol w:w="1263"/>
        <w:gridCol w:w="2530"/>
      </w:tblGrid>
      <w:tr w:rsidR="00681E24" w:rsidRPr="003439EC" w:rsidTr="003439EC">
        <w:trPr>
          <w:jc w:val="center"/>
        </w:trPr>
        <w:tc>
          <w:tcPr>
            <w:tcW w:w="503" w:type="pct"/>
            <w:vAlign w:val="center"/>
          </w:tcPr>
          <w:p w:rsidR="00681E24" w:rsidRPr="003439EC" w:rsidRDefault="00681E24" w:rsidP="003439EC">
            <w:pPr>
              <w:snapToGrid w:val="0"/>
              <w:jc w:val="center"/>
              <w:rPr>
                <w:sz w:val="18"/>
                <w:szCs w:val="18"/>
              </w:rPr>
            </w:pPr>
            <w:r w:rsidRPr="003439EC">
              <w:rPr>
                <w:rFonts w:hint="eastAsia"/>
                <w:sz w:val="18"/>
                <w:szCs w:val="18"/>
              </w:rPr>
              <w:t>指标</w:t>
            </w:r>
          </w:p>
        </w:tc>
        <w:tc>
          <w:tcPr>
            <w:tcW w:w="791" w:type="pct"/>
            <w:vAlign w:val="center"/>
          </w:tcPr>
          <w:p w:rsidR="00681E24" w:rsidRPr="003439EC" w:rsidRDefault="00681E24" w:rsidP="003439EC">
            <w:pPr>
              <w:snapToGrid w:val="0"/>
              <w:jc w:val="center"/>
              <w:rPr>
                <w:sz w:val="18"/>
                <w:szCs w:val="18"/>
              </w:rPr>
            </w:pPr>
            <w:r w:rsidRPr="003439EC">
              <w:rPr>
                <w:rFonts w:hint="eastAsia"/>
                <w:sz w:val="18"/>
                <w:szCs w:val="18"/>
              </w:rPr>
              <w:t>食品安全</w:t>
            </w:r>
          </w:p>
          <w:p w:rsidR="00681E24" w:rsidRPr="003439EC" w:rsidRDefault="00681E24" w:rsidP="003439EC">
            <w:pPr>
              <w:snapToGrid w:val="0"/>
              <w:jc w:val="center"/>
              <w:rPr>
                <w:sz w:val="18"/>
                <w:szCs w:val="18"/>
              </w:rPr>
            </w:pPr>
            <w:r w:rsidRPr="003439EC">
              <w:rPr>
                <w:rFonts w:hint="eastAsia"/>
                <w:sz w:val="18"/>
                <w:szCs w:val="18"/>
              </w:rPr>
              <w:t>标准膨化食品</w:t>
            </w:r>
          </w:p>
          <w:p w:rsidR="00681E24" w:rsidRPr="003439EC" w:rsidRDefault="00681E24" w:rsidP="003439EC">
            <w:pPr>
              <w:pStyle w:val="a"/>
              <w:tabs>
                <w:tab w:val="left" w:pos="709"/>
              </w:tabs>
              <w:adjustRightInd w:val="0"/>
              <w:snapToGrid w:val="0"/>
              <w:spacing w:after="0" w:line="360" w:lineRule="auto"/>
              <w:jc w:val="center"/>
              <w:rPr>
                <w:noProof w:val="0"/>
                <w:kern w:val="2"/>
                <w:sz w:val="18"/>
                <w:szCs w:val="18"/>
              </w:rPr>
            </w:pPr>
            <w:r w:rsidRPr="003439EC">
              <w:rPr>
                <w:noProof w:val="0"/>
                <w:kern w:val="2"/>
                <w:sz w:val="18"/>
                <w:szCs w:val="18"/>
              </w:rPr>
              <w:t>GB 17401-xxxx</w:t>
            </w:r>
          </w:p>
        </w:tc>
        <w:tc>
          <w:tcPr>
            <w:tcW w:w="592" w:type="pct"/>
            <w:vAlign w:val="center"/>
          </w:tcPr>
          <w:p w:rsidR="00681E24" w:rsidRPr="003439EC" w:rsidRDefault="00681E24" w:rsidP="003439EC">
            <w:pPr>
              <w:snapToGrid w:val="0"/>
              <w:jc w:val="center"/>
              <w:rPr>
                <w:sz w:val="18"/>
                <w:szCs w:val="18"/>
              </w:rPr>
            </w:pPr>
            <w:r w:rsidRPr="003439EC">
              <w:rPr>
                <w:rFonts w:hint="eastAsia"/>
                <w:sz w:val="18"/>
                <w:szCs w:val="18"/>
              </w:rPr>
              <w:t>膨化食品卫生标准</w:t>
            </w:r>
            <w:r w:rsidRPr="003439EC">
              <w:rPr>
                <w:sz w:val="18"/>
                <w:szCs w:val="18"/>
              </w:rPr>
              <w:t>GB 17401-2003</w:t>
            </w:r>
          </w:p>
        </w:tc>
        <w:tc>
          <w:tcPr>
            <w:tcW w:w="790" w:type="pct"/>
            <w:vAlign w:val="center"/>
          </w:tcPr>
          <w:p w:rsidR="00681E24" w:rsidRPr="003439EC" w:rsidRDefault="00681E24" w:rsidP="003439EC">
            <w:pPr>
              <w:snapToGrid w:val="0"/>
              <w:jc w:val="center"/>
              <w:rPr>
                <w:sz w:val="18"/>
                <w:szCs w:val="18"/>
              </w:rPr>
            </w:pPr>
            <w:r w:rsidRPr="003439EC">
              <w:rPr>
                <w:rFonts w:hint="eastAsia"/>
                <w:sz w:val="18"/>
                <w:szCs w:val="18"/>
              </w:rPr>
              <w:t>食用植物油煎炸过程中的卫生标准</w:t>
            </w:r>
          </w:p>
          <w:p w:rsidR="00681E24" w:rsidRPr="003439EC" w:rsidRDefault="00681E24" w:rsidP="003439EC">
            <w:pPr>
              <w:snapToGrid w:val="0"/>
              <w:jc w:val="center"/>
              <w:rPr>
                <w:sz w:val="18"/>
                <w:szCs w:val="18"/>
              </w:rPr>
            </w:pPr>
            <w:r w:rsidRPr="003439EC">
              <w:rPr>
                <w:sz w:val="18"/>
                <w:szCs w:val="18"/>
              </w:rPr>
              <w:t>GB 7102.1-2003</w:t>
            </w:r>
          </w:p>
        </w:tc>
        <w:tc>
          <w:tcPr>
            <w:tcW w:w="790" w:type="pct"/>
            <w:vAlign w:val="center"/>
          </w:tcPr>
          <w:p w:rsidR="00681E24" w:rsidRPr="003439EC" w:rsidRDefault="00681E24" w:rsidP="003439EC">
            <w:pPr>
              <w:snapToGrid w:val="0"/>
              <w:jc w:val="center"/>
              <w:rPr>
                <w:sz w:val="18"/>
                <w:szCs w:val="18"/>
              </w:rPr>
            </w:pPr>
            <w:r w:rsidRPr="003439EC">
              <w:rPr>
                <w:rFonts w:hint="eastAsia"/>
                <w:sz w:val="18"/>
                <w:szCs w:val="18"/>
              </w:rPr>
              <w:t>烘炒食品卫生标准</w:t>
            </w:r>
          </w:p>
          <w:p w:rsidR="00681E24" w:rsidRPr="003439EC" w:rsidRDefault="00681E24" w:rsidP="003439EC">
            <w:pPr>
              <w:snapToGrid w:val="0"/>
              <w:jc w:val="center"/>
              <w:rPr>
                <w:sz w:val="18"/>
                <w:szCs w:val="18"/>
              </w:rPr>
            </w:pPr>
            <w:r w:rsidRPr="003439EC">
              <w:rPr>
                <w:sz w:val="18"/>
                <w:szCs w:val="18"/>
              </w:rPr>
              <w:t>GB 19300-2003</w:t>
            </w:r>
          </w:p>
        </w:tc>
        <w:tc>
          <w:tcPr>
            <w:tcW w:w="1533" w:type="pct"/>
            <w:vAlign w:val="center"/>
          </w:tcPr>
          <w:p w:rsidR="00681E24" w:rsidRPr="003439EC" w:rsidRDefault="00681E24" w:rsidP="003439EC">
            <w:pPr>
              <w:snapToGrid w:val="0"/>
              <w:jc w:val="center"/>
              <w:rPr>
                <w:sz w:val="18"/>
                <w:szCs w:val="18"/>
              </w:rPr>
            </w:pPr>
            <w:r w:rsidRPr="003439EC">
              <w:rPr>
                <w:rFonts w:hint="eastAsia"/>
                <w:sz w:val="18"/>
                <w:szCs w:val="18"/>
              </w:rPr>
              <w:t>油炸小食品卫生标准</w:t>
            </w:r>
            <w:r w:rsidRPr="003439EC">
              <w:rPr>
                <w:sz w:val="18"/>
                <w:szCs w:val="18"/>
              </w:rPr>
              <w:t>GB 16565-2003</w:t>
            </w:r>
          </w:p>
        </w:tc>
      </w:tr>
      <w:tr w:rsidR="00681E24" w:rsidRPr="003439EC" w:rsidTr="003439EC">
        <w:trPr>
          <w:jc w:val="center"/>
        </w:trPr>
        <w:tc>
          <w:tcPr>
            <w:tcW w:w="503" w:type="pct"/>
            <w:vAlign w:val="center"/>
          </w:tcPr>
          <w:p w:rsidR="00681E24" w:rsidRPr="003439EC" w:rsidRDefault="00681E24" w:rsidP="003439EC">
            <w:pPr>
              <w:snapToGrid w:val="0"/>
              <w:jc w:val="center"/>
              <w:rPr>
                <w:sz w:val="18"/>
                <w:szCs w:val="18"/>
              </w:rPr>
            </w:pPr>
            <w:r w:rsidRPr="003439EC">
              <w:rPr>
                <w:rFonts w:hint="eastAsia"/>
                <w:sz w:val="18"/>
                <w:szCs w:val="18"/>
              </w:rPr>
              <w:t>酸价（</w:t>
            </w:r>
            <w:r w:rsidRPr="003439EC">
              <w:rPr>
                <w:sz w:val="18"/>
                <w:szCs w:val="18"/>
              </w:rPr>
              <w:t>mg/g</w:t>
            </w:r>
            <w:r w:rsidRPr="003439EC">
              <w:rPr>
                <w:rFonts w:hint="eastAsia"/>
                <w:sz w:val="18"/>
                <w:szCs w:val="18"/>
              </w:rPr>
              <w:t>）</w:t>
            </w:r>
          </w:p>
        </w:tc>
        <w:tc>
          <w:tcPr>
            <w:tcW w:w="791" w:type="pct"/>
            <w:vAlign w:val="center"/>
          </w:tcPr>
          <w:p w:rsidR="00681E24" w:rsidRPr="003439EC" w:rsidRDefault="00681E24" w:rsidP="003439EC">
            <w:pPr>
              <w:snapToGrid w:val="0"/>
              <w:jc w:val="center"/>
              <w:rPr>
                <w:sz w:val="18"/>
                <w:szCs w:val="18"/>
              </w:rPr>
            </w:pPr>
            <w:r w:rsidRPr="003439EC">
              <w:rPr>
                <w:sz w:val="18"/>
                <w:szCs w:val="18"/>
              </w:rPr>
              <w:t>≤5</w:t>
            </w:r>
          </w:p>
        </w:tc>
        <w:tc>
          <w:tcPr>
            <w:tcW w:w="592" w:type="pct"/>
            <w:vAlign w:val="center"/>
          </w:tcPr>
          <w:p w:rsidR="00681E24" w:rsidRPr="003439EC" w:rsidRDefault="00681E24" w:rsidP="003439EC">
            <w:pPr>
              <w:snapToGrid w:val="0"/>
              <w:jc w:val="center"/>
              <w:rPr>
                <w:sz w:val="18"/>
                <w:szCs w:val="18"/>
              </w:rPr>
            </w:pPr>
            <w:r w:rsidRPr="003439EC">
              <w:rPr>
                <w:sz w:val="18"/>
                <w:szCs w:val="18"/>
              </w:rPr>
              <w:t>≤3</w:t>
            </w:r>
          </w:p>
        </w:tc>
        <w:tc>
          <w:tcPr>
            <w:tcW w:w="790" w:type="pct"/>
            <w:vAlign w:val="center"/>
          </w:tcPr>
          <w:p w:rsidR="00681E24" w:rsidRPr="003439EC" w:rsidRDefault="00681E24" w:rsidP="003439EC">
            <w:pPr>
              <w:snapToGrid w:val="0"/>
              <w:jc w:val="center"/>
              <w:rPr>
                <w:sz w:val="18"/>
                <w:szCs w:val="18"/>
              </w:rPr>
            </w:pPr>
            <w:r w:rsidRPr="003439EC">
              <w:rPr>
                <w:sz w:val="18"/>
                <w:szCs w:val="18"/>
              </w:rPr>
              <w:t>≤5</w:t>
            </w:r>
          </w:p>
        </w:tc>
        <w:tc>
          <w:tcPr>
            <w:tcW w:w="790" w:type="pct"/>
            <w:vAlign w:val="center"/>
          </w:tcPr>
          <w:p w:rsidR="00681E24" w:rsidRPr="003439EC" w:rsidRDefault="00681E24" w:rsidP="003439EC">
            <w:pPr>
              <w:snapToGrid w:val="0"/>
              <w:jc w:val="center"/>
              <w:rPr>
                <w:sz w:val="18"/>
                <w:szCs w:val="18"/>
              </w:rPr>
            </w:pPr>
            <w:r w:rsidRPr="003439EC">
              <w:rPr>
                <w:sz w:val="18"/>
                <w:szCs w:val="18"/>
              </w:rPr>
              <w:t>≤3</w:t>
            </w:r>
          </w:p>
        </w:tc>
        <w:tc>
          <w:tcPr>
            <w:tcW w:w="1533" w:type="pct"/>
            <w:vAlign w:val="center"/>
          </w:tcPr>
          <w:p w:rsidR="00681E24" w:rsidRPr="003439EC" w:rsidRDefault="00681E24" w:rsidP="003439EC">
            <w:pPr>
              <w:snapToGrid w:val="0"/>
              <w:jc w:val="center"/>
              <w:rPr>
                <w:sz w:val="18"/>
                <w:szCs w:val="18"/>
              </w:rPr>
            </w:pPr>
            <w:r w:rsidRPr="003439EC">
              <w:rPr>
                <w:sz w:val="18"/>
                <w:szCs w:val="18"/>
              </w:rPr>
              <w:t>≤3</w:t>
            </w:r>
          </w:p>
        </w:tc>
      </w:tr>
      <w:tr w:rsidR="00681E24" w:rsidRPr="003439EC" w:rsidTr="003439EC">
        <w:trPr>
          <w:trHeight w:val="609"/>
          <w:jc w:val="center"/>
        </w:trPr>
        <w:tc>
          <w:tcPr>
            <w:tcW w:w="503" w:type="pct"/>
            <w:vAlign w:val="center"/>
          </w:tcPr>
          <w:p w:rsidR="00681E24" w:rsidRPr="003439EC" w:rsidRDefault="00681E24" w:rsidP="003439EC">
            <w:pPr>
              <w:snapToGrid w:val="0"/>
              <w:jc w:val="center"/>
              <w:rPr>
                <w:sz w:val="18"/>
                <w:szCs w:val="18"/>
              </w:rPr>
            </w:pPr>
            <w:r w:rsidRPr="003439EC">
              <w:rPr>
                <w:rFonts w:hint="eastAsia"/>
                <w:sz w:val="18"/>
                <w:szCs w:val="18"/>
              </w:rPr>
              <w:t>过氧化值</w:t>
            </w:r>
          </w:p>
          <w:p w:rsidR="00681E24" w:rsidRPr="003439EC" w:rsidRDefault="00681E24" w:rsidP="003439EC">
            <w:pPr>
              <w:snapToGrid w:val="0"/>
              <w:jc w:val="center"/>
              <w:rPr>
                <w:sz w:val="18"/>
                <w:szCs w:val="18"/>
              </w:rPr>
            </w:pPr>
            <w:r w:rsidRPr="003439EC">
              <w:rPr>
                <w:rFonts w:hint="eastAsia"/>
                <w:sz w:val="18"/>
                <w:szCs w:val="18"/>
              </w:rPr>
              <w:t>（</w:t>
            </w:r>
            <w:r w:rsidRPr="003439EC">
              <w:rPr>
                <w:sz w:val="18"/>
                <w:szCs w:val="18"/>
              </w:rPr>
              <w:t>g/100g</w:t>
            </w:r>
            <w:r w:rsidRPr="003439EC">
              <w:rPr>
                <w:rFonts w:hint="eastAsia"/>
                <w:sz w:val="18"/>
                <w:szCs w:val="18"/>
              </w:rPr>
              <w:t>）</w:t>
            </w:r>
          </w:p>
        </w:tc>
        <w:tc>
          <w:tcPr>
            <w:tcW w:w="791" w:type="pct"/>
            <w:vAlign w:val="center"/>
          </w:tcPr>
          <w:p w:rsidR="00681E24" w:rsidRPr="003439EC" w:rsidRDefault="00681E24" w:rsidP="003439EC">
            <w:pPr>
              <w:snapToGrid w:val="0"/>
              <w:jc w:val="center"/>
              <w:rPr>
                <w:sz w:val="18"/>
                <w:szCs w:val="18"/>
              </w:rPr>
            </w:pPr>
            <w:r w:rsidRPr="003439EC">
              <w:rPr>
                <w:sz w:val="18"/>
                <w:szCs w:val="18"/>
              </w:rPr>
              <w:t>≤0.25</w:t>
            </w:r>
          </w:p>
        </w:tc>
        <w:tc>
          <w:tcPr>
            <w:tcW w:w="592" w:type="pct"/>
            <w:vAlign w:val="center"/>
          </w:tcPr>
          <w:p w:rsidR="00681E24" w:rsidRPr="003439EC" w:rsidRDefault="00681E24" w:rsidP="003439EC">
            <w:pPr>
              <w:snapToGrid w:val="0"/>
              <w:jc w:val="center"/>
              <w:rPr>
                <w:sz w:val="18"/>
                <w:szCs w:val="18"/>
              </w:rPr>
            </w:pPr>
            <w:r w:rsidRPr="003439EC">
              <w:rPr>
                <w:sz w:val="18"/>
                <w:szCs w:val="18"/>
              </w:rPr>
              <w:t>≤0.25</w:t>
            </w:r>
          </w:p>
        </w:tc>
        <w:tc>
          <w:tcPr>
            <w:tcW w:w="790" w:type="pct"/>
            <w:vAlign w:val="center"/>
          </w:tcPr>
          <w:p w:rsidR="00681E24" w:rsidRPr="003439EC" w:rsidRDefault="00681E24" w:rsidP="003439EC">
            <w:pPr>
              <w:snapToGrid w:val="0"/>
              <w:jc w:val="center"/>
              <w:rPr>
                <w:sz w:val="18"/>
                <w:szCs w:val="18"/>
              </w:rPr>
            </w:pPr>
            <w:r w:rsidRPr="003439EC">
              <w:rPr>
                <w:sz w:val="18"/>
                <w:szCs w:val="18"/>
              </w:rPr>
              <w:t>__</w:t>
            </w:r>
          </w:p>
        </w:tc>
        <w:tc>
          <w:tcPr>
            <w:tcW w:w="790" w:type="pct"/>
            <w:vAlign w:val="center"/>
          </w:tcPr>
          <w:p w:rsidR="00681E24" w:rsidRPr="003439EC" w:rsidRDefault="00681E24" w:rsidP="003439EC">
            <w:pPr>
              <w:snapToGrid w:val="0"/>
              <w:jc w:val="center"/>
              <w:rPr>
                <w:sz w:val="18"/>
                <w:szCs w:val="18"/>
              </w:rPr>
            </w:pPr>
            <w:r w:rsidRPr="003439EC">
              <w:rPr>
                <w:sz w:val="18"/>
                <w:szCs w:val="18"/>
              </w:rPr>
              <w:t>0.38</w:t>
            </w:r>
          </w:p>
        </w:tc>
        <w:tc>
          <w:tcPr>
            <w:tcW w:w="1533" w:type="pct"/>
            <w:vAlign w:val="center"/>
          </w:tcPr>
          <w:p w:rsidR="00681E24" w:rsidRPr="003439EC" w:rsidRDefault="00681E24" w:rsidP="003439EC">
            <w:pPr>
              <w:snapToGrid w:val="0"/>
              <w:jc w:val="center"/>
              <w:rPr>
                <w:sz w:val="18"/>
                <w:szCs w:val="18"/>
              </w:rPr>
            </w:pPr>
            <w:r w:rsidRPr="003439EC">
              <w:rPr>
                <w:sz w:val="18"/>
                <w:szCs w:val="18"/>
              </w:rPr>
              <w:t>≤0.25</w:t>
            </w:r>
          </w:p>
        </w:tc>
      </w:tr>
      <w:tr w:rsidR="00681E24" w:rsidRPr="003439EC" w:rsidTr="003439EC">
        <w:trPr>
          <w:jc w:val="center"/>
        </w:trPr>
        <w:tc>
          <w:tcPr>
            <w:tcW w:w="503" w:type="pct"/>
            <w:vAlign w:val="center"/>
          </w:tcPr>
          <w:p w:rsidR="00681E24" w:rsidRPr="003439EC" w:rsidRDefault="00681E24" w:rsidP="003439EC">
            <w:pPr>
              <w:snapToGrid w:val="0"/>
              <w:jc w:val="center"/>
              <w:rPr>
                <w:sz w:val="18"/>
                <w:szCs w:val="18"/>
              </w:rPr>
            </w:pPr>
            <w:r w:rsidRPr="003439EC">
              <w:rPr>
                <w:rFonts w:hint="eastAsia"/>
                <w:sz w:val="18"/>
                <w:szCs w:val="18"/>
              </w:rPr>
              <w:t>羰基价</w:t>
            </w:r>
          </w:p>
          <w:p w:rsidR="00681E24" w:rsidRPr="003439EC" w:rsidRDefault="00681E24" w:rsidP="003439EC">
            <w:pPr>
              <w:snapToGrid w:val="0"/>
              <w:jc w:val="center"/>
              <w:rPr>
                <w:sz w:val="18"/>
                <w:szCs w:val="18"/>
              </w:rPr>
            </w:pPr>
            <w:r w:rsidRPr="003439EC">
              <w:rPr>
                <w:rFonts w:hint="eastAsia"/>
                <w:sz w:val="18"/>
                <w:szCs w:val="18"/>
              </w:rPr>
              <w:t>（</w:t>
            </w:r>
            <w:r w:rsidRPr="003439EC">
              <w:rPr>
                <w:sz w:val="18"/>
                <w:szCs w:val="18"/>
              </w:rPr>
              <w:t>meq/kg</w:t>
            </w:r>
            <w:r w:rsidRPr="003439EC">
              <w:rPr>
                <w:rFonts w:hint="eastAsia"/>
                <w:sz w:val="18"/>
                <w:szCs w:val="18"/>
              </w:rPr>
              <w:t>）</w:t>
            </w:r>
          </w:p>
        </w:tc>
        <w:tc>
          <w:tcPr>
            <w:tcW w:w="791" w:type="pct"/>
            <w:vAlign w:val="center"/>
          </w:tcPr>
          <w:p w:rsidR="00681E24" w:rsidRPr="003439EC" w:rsidRDefault="00681E24" w:rsidP="003439EC">
            <w:pPr>
              <w:snapToGrid w:val="0"/>
              <w:jc w:val="center"/>
              <w:rPr>
                <w:sz w:val="18"/>
                <w:szCs w:val="18"/>
              </w:rPr>
            </w:pPr>
            <w:r w:rsidRPr="003439EC">
              <w:rPr>
                <w:sz w:val="18"/>
                <w:szCs w:val="18"/>
              </w:rPr>
              <w:t>≤50</w:t>
            </w:r>
          </w:p>
        </w:tc>
        <w:tc>
          <w:tcPr>
            <w:tcW w:w="592" w:type="pct"/>
            <w:vAlign w:val="center"/>
          </w:tcPr>
          <w:p w:rsidR="00681E24" w:rsidRPr="003439EC" w:rsidRDefault="00681E24" w:rsidP="003439EC">
            <w:pPr>
              <w:snapToGrid w:val="0"/>
              <w:jc w:val="center"/>
              <w:rPr>
                <w:sz w:val="18"/>
                <w:szCs w:val="18"/>
              </w:rPr>
            </w:pPr>
            <w:r w:rsidRPr="003439EC">
              <w:rPr>
                <w:sz w:val="18"/>
                <w:szCs w:val="18"/>
              </w:rPr>
              <w:t>≤20</w:t>
            </w:r>
          </w:p>
        </w:tc>
        <w:tc>
          <w:tcPr>
            <w:tcW w:w="790" w:type="pct"/>
            <w:vAlign w:val="center"/>
          </w:tcPr>
          <w:p w:rsidR="00681E24" w:rsidRPr="003439EC" w:rsidRDefault="00681E24" w:rsidP="003439EC">
            <w:pPr>
              <w:snapToGrid w:val="0"/>
              <w:jc w:val="center"/>
              <w:rPr>
                <w:sz w:val="18"/>
                <w:szCs w:val="18"/>
              </w:rPr>
            </w:pPr>
            <w:r w:rsidRPr="003439EC">
              <w:rPr>
                <w:sz w:val="18"/>
                <w:szCs w:val="18"/>
              </w:rPr>
              <w:t>≤50</w:t>
            </w:r>
          </w:p>
        </w:tc>
        <w:tc>
          <w:tcPr>
            <w:tcW w:w="790" w:type="pct"/>
            <w:vAlign w:val="center"/>
          </w:tcPr>
          <w:p w:rsidR="00681E24" w:rsidRPr="003439EC" w:rsidRDefault="00681E24" w:rsidP="003439EC">
            <w:pPr>
              <w:snapToGrid w:val="0"/>
              <w:jc w:val="center"/>
              <w:rPr>
                <w:sz w:val="18"/>
                <w:szCs w:val="18"/>
              </w:rPr>
            </w:pPr>
            <w:r w:rsidRPr="003439EC">
              <w:rPr>
                <w:sz w:val="18"/>
                <w:szCs w:val="18"/>
              </w:rPr>
              <w:t>___</w:t>
            </w:r>
          </w:p>
        </w:tc>
        <w:tc>
          <w:tcPr>
            <w:tcW w:w="1533" w:type="pct"/>
            <w:vAlign w:val="center"/>
          </w:tcPr>
          <w:p w:rsidR="00681E24" w:rsidRPr="003439EC" w:rsidRDefault="00681E24" w:rsidP="003439EC">
            <w:pPr>
              <w:snapToGrid w:val="0"/>
              <w:jc w:val="center"/>
              <w:rPr>
                <w:sz w:val="18"/>
                <w:szCs w:val="18"/>
              </w:rPr>
            </w:pPr>
            <w:r w:rsidRPr="003439EC">
              <w:rPr>
                <w:sz w:val="18"/>
                <w:szCs w:val="18"/>
              </w:rPr>
              <w:t>≤20</w:t>
            </w:r>
          </w:p>
        </w:tc>
      </w:tr>
      <w:tr w:rsidR="00681E24" w:rsidRPr="003439EC" w:rsidTr="003439EC">
        <w:trPr>
          <w:jc w:val="center"/>
        </w:trPr>
        <w:tc>
          <w:tcPr>
            <w:tcW w:w="503" w:type="pct"/>
            <w:vAlign w:val="center"/>
          </w:tcPr>
          <w:p w:rsidR="00681E24" w:rsidRPr="003439EC" w:rsidRDefault="00681E24" w:rsidP="003439EC">
            <w:pPr>
              <w:snapToGrid w:val="0"/>
              <w:jc w:val="center"/>
              <w:rPr>
                <w:sz w:val="18"/>
                <w:szCs w:val="18"/>
              </w:rPr>
            </w:pPr>
            <w:r w:rsidRPr="003439EC">
              <w:rPr>
                <w:rFonts w:hint="eastAsia"/>
                <w:sz w:val="18"/>
                <w:szCs w:val="18"/>
              </w:rPr>
              <w:t>极性组分</w:t>
            </w:r>
          </w:p>
          <w:p w:rsidR="00681E24" w:rsidRPr="003439EC" w:rsidRDefault="00681E24" w:rsidP="003439EC">
            <w:pPr>
              <w:snapToGrid w:val="0"/>
              <w:jc w:val="center"/>
              <w:rPr>
                <w:sz w:val="18"/>
                <w:szCs w:val="18"/>
              </w:rPr>
            </w:pPr>
            <w:r w:rsidRPr="003439EC">
              <w:rPr>
                <w:rFonts w:hint="eastAsia"/>
                <w:sz w:val="18"/>
                <w:szCs w:val="18"/>
              </w:rPr>
              <w:t>（</w:t>
            </w:r>
            <w:r w:rsidRPr="003439EC">
              <w:rPr>
                <w:sz w:val="18"/>
                <w:szCs w:val="18"/>
              </w:rPr>
              <w:t>%</w:t>
            </w:r>
            <w:r w:rsidRPr="003439EC">
              <w:rPr>
                <w:rFonts w:hint="eastAsia"/>
                <w:sz w:val="18"/>
                <w:szCs w:val="18"/>
              </w:rPr>
              <w:t>）</w:t>
            </w:r>
          </w:p>
        </w:tc>
        <w:tc>
          <w:tcPr>
            <w:tcW w:w="791" w:type="pct"/>
            <w:vAlign w:val="center"/>
          </w:tcPr>
          <w:p w:rsidR="00681E24" w:rsidRPr="003439EC" w:rsidRDefault="00681E24" w:rsidP="003439EC">
            <w:pPr>
              <w:snapToGrid w:val="0"/>
              <w:jc w:val="center"/>
              <w:rPr>
                <w:sz w:val="18"/>
                <w:szCs w:val="18"/>
              </w:rPr>
            </w:pPr>
            <w:r w:rsidRPr="003439EC">
              <w:rPr>
                <w:sz w:val="18"/>
                <w:szCs w:val="18"/>
              </w:rPr>
              <w:t>__</w:t>
            </w:r>
          </w:p>
        </w:tc>
        <w:tc>
          <w:tcPr>
            <w:tcW w:w="592" w:type="pct"/>
            <w:vAlign w:val="center"/>
          </w:tcPr>
          <w:p w:rsidR="00681E24" w:rsidRPr="003439EC" w:rsidRDefault="00681E24" w:rsidP="003439EC">
            <w:pPr>
              <w:snapToGrid w:val="0"/>
              <w:jc w:val="center"/>
              <w:rPr>
                <w:sz w:val="18"/>
                <w:szCs w:val="18"/>
              </w:rPr>
            </w:pPr>
            <w:r w:rsidRPr="003439EC">
              <w:rPr>
                <w:sz w:val="18"/>
                <w:szCs w:val="18"/>
              </w:rPr>
              <w:t>___</w:t>
            </w:r>
          </w:p>
        </w:tc>
        <w:tc>
          <w:tcPr>
            <w:tcW w:w="790" w:type="pct"/>
            <w:vAlign w:val="center"/>
          </w:tcPr>
          <w:p w:rsidR="00681E24" w:rsidRPr="003439EC" w:rsidRDefault="00681E24" w:rsidP="003439EC">
            <w:pPr>
              <w:snapToGrid w:val="0"/>
              <w:jc w:val="center"/>
              <w:rPr>
                <w:sz w:val="18"/>
                <w:szCs w:val="18"/>
              </w:rPr>
            </w:pPr>
            <w:r w:rsidRPr="003439EC">
              <w:rPr>
                <w:sz w:val="18"/>
                <w:szCs w:val="18"/>
              </w:rPr>
              <w:t>≤27</w:t>
            </w:r>
          </w:p>
        </w:tc>
        <w:tc>
          <w:tcPr>
            <w:tcW w:w="790" w:type="pct"/>
            <w:vAlign w:val="center"/>
          </w:tcPr>
          <w:p w:rsidR="00681E24" w:rsidRPr="003439EC" w:rsidRDefault="00681E24" w:rsidP="003439EC">
            <w:pPr>
              <w:snapToGrid w:val="0"/>
              <w:jc w:val="center"/>
              <w:rPr>
                <w:sz w:val="18"/>
                <w:szCs w:val="18"/>
              </w:rPr>
            </w:pPr>
            <w:r w:rsidRPr="003439EC">
              <w:rPr>
                <w:sz w:val="18"/>
                <w:szCs w:val="18"/>
              </w:rPr>
              <w:t>___</w:t>
            </w:r>
          </w:p>
        </w:tc>
        <w:tc>
          <w:tcPr>
            <w:tcW w:w="1533" w:type="pct"/>
            <w:vAlign w:val="center"/>
          </w:tcPr>
          <w:p w:rsidR="00681E24" w:rsidRPr="003439EC" w:rsidRDefault="00681E24" w:rsidP="003439EC">
            <w:pPr>
              <w:snapToGrid w:val="0"/>
              <w:jc w:val="center"/>
              <w:rPr>
                <w:sz w:val="18"/>
                <w:szCs w:val="18"/>
              </w:rPr>
            </w:pPr>
            <w:r w:rsidRPr="003439EC">
              <w:rPr>
                <w:sz w:val="18"/>
                <w:szCs w:val="18"/>
              </w:rPr>
              <w:t>___</w:t>
            </w:r>
          </w:p>
        </w:tc>
      </w:tr>
    </w:tbl>
    <w:p w:rsidR="00681E24" w:rsidRPr="003439EC" w:rsidRDefault="00681E24" w:rsidP="003439EC">
      <w:pPr>
        <w:snapToGrid w:val="0"/>
        <w:rPr>
          <w:szCs w:val="21"/>
        </w:rPr>
      </w:pPr>
    </w:p>
    <w:p w:rsidR="00681E24" w:rsidRPr="003439EC" w:rsidRDefault="00681E24" w:rsidP="003439EC">
      <w:pPr>
        <w:snapToGrid w:val="0"/>
        <w:rPr>
          <w:szCs w:val="21"/>
        </w:rPr>
      </w:pPr>
      <w:r w:rsidRPr="003439EC">
        <w:rPr>
          <w:rFonts w:hint="eastAsia"/>
          <w:szCs w:val="21"/>
        </w:rPr>
        <w:t>（二）与国际标准对比</w:t>
      </w:r>
    </w:p>
    <w:p w:rsidR="00681E24" w:rsidRDefault="00681E24">
      <w:pPr>
        <w:snapToGrid w:val="0"/>
        <w:ind w:firstLine="420"/>
        <w:rPr>
          <w:szCs w:val="21"/>
        </w:rPr>
      </w:pPr>
      <w:r w:rsidRPr="003439EC">
        <w:rPr>
          <w:szCs w:val="21"/>
        </w:rPr>
        <w:t>1</w:t>
      </w:r>
      <w:r w:rsidRPr="003439EC">
        <w:rPr>
          <w:rFonts w:hint="eastAsia"/>
          <w:szCs w:val="21"/>
        </w:rPr>
        <w:t>．国际上除韩国外，没有膨化食品中酸价、过氧化值和羰基价的限量要求。食品安全</w:t>
      </w:r>
      <w:r>
        <w:rPr>
          <w:rFonts w:hint="eastAsia"/>
          <w:szCs w:val="21"/>
        </w:rPr>
        <w:t>标准</w:t>
      </w:r>
      <w:r w:rsidRPr="003439EC">
        <w:rPr>
          <w:rFonts w:hint="eastAsia"/>
          <w:szCs w:val="21"/>
        </w:rPr>
        <w:t>《膨化食品》中酸价、过氧化值和羰基价与韩国膨化食品标准比对见表</w:t>
      </w:r>
      <w:r w:rsidRPr="003439EC">
        <w:rPr>
          <w:szCs w:val="21"/>
        </w:rPr>
        <w:t>2</w:t>
      </w:r>
      <w:r w:rsidRPr="003439EC">
        <w:rPr>
          <w:rFonts w:hint="eastAsia"/>
          <w:szCs w:val="21"/>
        </w:rPr>
        <w:t>。</w:t>
      </w:r>
    </w:p>
    <w:p w:rsidR="00681E24" w:rsidRPr="003439EC" w:rsidRDefault="00681E24" w:rsidP="003439EC">
      <w:pPr>
        <w:snapToGrid w:val="0"/>
        <w:jc w:val="center"/>
        <w:rPr>
          <w:sz w:val="18"/>
          <w:szCs w:val="18"/>
        </w:rPr>
      </w:pPr>
      <w:bookmarkStart w:id="0" w:name="_GoBack"/>
      <w:bookmarkEnd w:id="0"/>
      <w:r w:rsidRPr="003439EC">
        <w:rPr>
          <w:rFonts w:hint="eastAsia"/>
          <w:sz w:val="18"/>
          <w:szCs w:val="18"/>
        </w:rPr>
        <w:t>表</w:t>
      </w:r>
      <w:r w:rsidRPr="003439EC">
        <w:rPr>
          <w:sz w:val="18"/>
          <w:szCs w:val="18"/>
        </w:rPr>
        <w:t xml:space="preserve">2  </w:t>
      </w:r>
      <w:r w:rsidRPr="003439EC">
        <w:rPr>
          <w:rFonts w:hint="eastAsia"/>
          <w:sz w:val="18"/>
          <w:szCs w:val="18"/>
        </w:rPr>
        <w:t>酸价、过氧化值和羰基价与国际标准比对表</w:t>
      </w:r>
    </w:p>
    <w:tbl>
      <w:tblPr>
        <w:tblpPr w:leftFromText="180" w:rightFromText="180" w:vertAnchor="text" w:horzAnchor="margin"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30"/>
        <w:gridCol w:w="6192"/>
      </w:tblGrid>
      <w:tr w:rsidR="00681E24" w:rsidRPr="003439EC" w:rsidTr="00805D9B">
        <w:tc>
          <w:tcPr>
            <w:tcW w:w="2518" w:type="dxa"/>
            <w:vAlign w:val="center"/>
          </w:tcPr>
          <w:p w:rsidR="00681E24" w:rsidRPr="003439EC" w:rsidRDefault="00681E24" w:rsidP="003439EC">
            <w:pPr>
              <w:snapToGrid w:val="0"/>
              <w:jc w:val="center"/>
              <w:rPr>
                <w:sz w:val="18"/>
                <w:szCs w:val="18"/>
              </w:rPr>
            </w:pPr>
            <w:r w:rsidRPr="003439EC">
              <w:rPr>
                <w:rFonts w:hint="eastAsia"/>
                <w:sz w:val="18"/>
                <w:szCs w:val="18"/>
              </w:rPr>
              <w:t>食品安全标准膨化食品</w:t>
            </w:r>
          </w:p>
          <w:p w:rsidR="00681E24" w:rsidRPr="003439EC" w:rsidRDefault="00681E24" w:rsidP="003439EC">
            <w:pPr>
              <w:snapToGrid w:val="0"/>
              <w:jc w:val="center"/>
              <w:rPr>
                <w:sz w:val="18"/>
                <w:szCs w:val="18"/>
              </w:rPr>
            </w:pPr>
            <w:r w:rsidRPr="003439EC">
              <w:rPr>
                <w:sz w:val="18"/>
                <w:szCs w:val="18"/>
              </w:rPr>
              <w:t>GB 17401-xxxx</w:t>
            </w:r>
          </w:p>
        </w:tc>
        <w:tc>
          <w:tcPr>
            <w:tcW w:w="6940" w:type="dxa"/>
            <w:vAlign w:val="center"/>
          </w:tcPr>
          <w:p w:rsidR="00681E24" w:rsidRPr="003439EC" w:rsidRDefault="00681E24" w:rsidP="003439EC">
            <w:pPr>
              <w:snapToGrid w:val="0"/>
              <w:jc w:val="center"/>
              <w:rPr>
                <w:sz w:val="18"/>
                <w:szCs w:val="18"/>
              </w:rPr>
            </w:pPr>
            <w:r w:rsidRPr="003439EC">
              <w:rPr>
                <w:rFonts w:hint="eastAsia"/>
                <w:sz w:val="18"/>
                <w:szCs w:val="18"/>
              </w:rPr>
              <w:t>国家</w:t>
            </w:r>
            <w:r w:rsidRPr="003439EC">
              <w:rPr>
                <w:sz w:val="18"/>
                <w:szCs w:val="18"/>
              </w:rPr>
              <w:t>/</w:t>
            </w:r>
            <w:r w:rsidRPr="003439EC">
              <w:rPr>
                <w:rFonts w:hint="eastAsia"/>
                <w:sz w:val="18"/>
                <w:szCs w:val="18"/>
              </w:rPr>
              <w:t>国际组织（标准法规名称）</w:t>
            </w:r>
          </w:p>
        </w:tc>
      </w:tr>
      <w:tr w:rsidR="00681E24" w:rsidRPr="003439EC" w:rsidTr="00805D9B">
        <w:tc>
          <w:tcPr>
            <w:tcW w:w="2518" w:type="dxa"/>
            <w:vAlign w:val="center"/>
          </w:tcPr>
          <w:p w:rsidR="00681E24" w:rsidRPr="003439EC" w:rsidRDefault="00681E24" w:rsidP="003439EC">
            <w:pPr>
              <w:snapToGrid w:val="0"/>
              <w:jc w:val="center"/>
              <w:rPr>
                <w:sz w:val="18"/>
                <w:szCs w:val="18"/>
              </w:rPr>
            </w:pPr>
            <w:r w:rsidRPr="003439EC">
              <w:rPr>
                <w:rFonts w:hint="eastAsia"/>
                <w:sz w:val="18"/>
                <w:szCs w:val="18"/>
              </w:rPr>
              <w:t>酸价</w:t>
            </w:r>
            <w:r w:rsidRPr="003439EC">
              <w:rPr>
                <w:sz w:val="18"/>
                <w:szCs w:val="18"/>
              </w:rPr>
              <w:t xml:space="preserve"> ≤5 mg/g</w:t>
            </w:r>
          </w:p>
        </w:tc>
        <w:tc>
          <w:tcPr>
            <w:tcW w:w="6940" w:type="dxa"/>
            <w:vAlign w:val="center"/>
          </w:tcPr>
          <w:p w:rsidR="00681E24" w:rsidRPr="003439EC" w:rsidRDefault="00681E24" w:rsidP="003439EC">
            <w:pPr>
              <w:snapToGrid w:val="0"/>
              <w:jc w:val="center"/>
              <w:rPr>
                <w:sz w:val="18"/>
                <w:szCs w:val="18"/>
              </w:rPr>
            </w:pPr>
            <w:r w:rsidRPr="003439EC">
              <w:rPr>
                <w:rFonts w:hint="eastAsia"/>
                <w:sz w:val="18"/>
                <w:szCs w:val="18"/>
              </w:rPr>
              <w:t>韩国</w:t>
            </w:r>
            <w:r w:rsidRPr="003439EC">
              <w:rPr>
                <w:sz w:val="18"/>
                <w:szCs w:val="18"/>
              </w:rPr>
              <w:t>FDA</w:t>
            </w:r>
          </w:p>
          <w:p w:rsidR="00681E24" w:rsidRPr="003439EC" w:rsidRDefault="00681E24" w:rsidP="003439EC">
            <w:pPr>
              <w:snapToGrid w:val="0"/>
              <w:jc w:val="center"/>
              <w:rPr>
                <w:sz w:val="18"/>
                <w:szCs w:val="18"/>
              </w:rPr>
            </w:pPr>
            <w:r w:rsidRPr="003439EC">
              <w:rPr>
                <w:sz w:val="18"/>
                <w:szCs w:val="18"/>
              </w:rPr>
              <w:t>Food Code: Article 5. Standards and Specifications for Each Food Product: 29-6 Fried Foods</w:t>
            </w:r>
          </w:p>
          <w:p w:rsidR="00681E24" w:rsidRPr="003439EC" w:rsidRDefault="00681E24" w:rsidP="003439EC">
            <w:pPr>
              <w:snapToGrid w:val="0"/>
              <w:jc w:val="center"/>
              <w:rPr>
                <w:sz w:val="18"/>
                <w:szCs w:val="18"/>
              </w:rPr>
            </w:pPr>
            <w:r w:rsidRPr="003439EC">
              <w:rPr>
                <w:rFonts w:hint="eastAsia"/>
                <w:sz w:val="18"/>
                <w:szCs w:val="18"/>
              </w:rPr>
              <w:t>油炸食品或用油脂加工的食品：酸价</w:t>
            </w:r>
            <w:r w:rsidRPr="003439EC">
              <w:rPr>
                <w:sz w:val="18"/>
                <w:szCs w:val="18"/>
              </w:rPr>
              <w:t>≤5 mg/g</w:t>
            </w:r>
          </w:p>
        </w:tc>
      </w:tr>
      <w:tr w:rsidR="00681E24" w:rsidRPr="003439EC" w:rsidTr="00805D9B">
        <w:tc>
          <w:tcPr>
            <w:tcW w:w="2518" w:type="dxa"/>
            <w:vAlign w:val="center"/>
          </w:tcPr>
          <w:p w:rsidR="00681E24" w:rsidRPr="003439EC" w:rsidRDefault="00681E24" w:rsidP="003439EC">
            <w:pPr>
              <w:snapToGrid w:val="0"/>
              <w:jc w:val="center"/>
              <w:rPr>
                <w:sz w:val="18"/>
                <w:szCs w:val="18"/>
              </w:rPr>
            </w:pPr>
            <w:r w:rsidRPr="003439EC">
              <w:rPr>
                <w:rFonts w:hint="eastAsia"/>
                <w:sz w:val="18"/>
                <w:szCs w:val="18"/>
              </w:rPr>
              <w:t>过氧化值</w:t>
            </w:r>
            <w:r w:rsidRPr="003439EC">
              <w:rPr>
                <w:sz w:val="18"/>
                <w:szCs w:val="18"/>
              </w:rPr>
              <w:t xml:space="preserve"> ≤0.25 g/100g</w:t>
            </w:r>
          </w:p>
        </w:tc>
        <w:tc>
          <w:tcPr>
            <w:tcW w:w="6940" w:type="dxa"/>
            <w:vAlign w:val="center"/>
          </w:tcPr>
          <w:p w:rsidR="00681E24" w:rsidRPr="003439EC" w:rsidRDefault="00681E24" w:rsidP="003439EC">
            <w:pPr>
              <w:snapToGrid w:val="0"/>
              <w:jc w:val="center"/>
              <w:rPr>
                <w:sz w:val="18"/>
                <w:szCs w:val="18"/>
              </w:rPr>
            </w:pPr>
            <w:r w:rsidRPr="003439EC">
              <w:rPr>
                <w:rFonts w:hint="eastAsia"/>
                <w:sz w:val="18"/>
                <w:szCs w:val="18"/>
              </w:rPr>
              <w:t>韩国</w:t>
            </w:r>
            <w:r w:rsidRPr="003439EC">
              <w:rPr>
                <w:sz w:val="18"/>
                <w:szCs w:val="18"/>
              </w:rPr>
              <w:t>FDA</w:t>
            </w:r>
          </w:p>
          <w:p w:rsidR="00681E24" w:rsidRPr="003439EC" w:rsidRDefault="00681E24" w:rsidP="003439EC">
            <w:pPr>
              <w:snapToGrid w:val="0"/>
              <w:jc w:val="center"/>
              <w:rPr>
                <w:sz w:val="18"/>
                <w:szCs w:val="18"/>
              </w:rPr>
            </w:pPr>
            <w:r w:rsidRPr="003439EC">
              <w:rPr>
                <w:sz w:val="18"/>
                <w:szCs w:val="18"/>
              </w:rPr>
              <w:t>Food Code: Article 5. Standards and Specifications for Each Food Product: 29-6 Fried Foods</w:t>
            </w:r>
          </w:p>
          <w:p w:rsidR="00681E24" w:rsidRPr="003439EC" w:rsidRDefault="00681E24" w:rsidP="003439EC">
            <w:pPr>
              <w:snapToGrid w:val="0"/>
              <w:jc w:val="center"/>
              <w:rPr>
                <w:sz w:val="18"/>
                <w:szCs w:val="18"/>
              </w:rPr>
            </w:pPr>
            <w:r w:rsidRPr="003439EC">
              <w:rPr>
                <w:rFonts w:hint="eastAsia"/>
                <w:sz w:val="18"/>
                <w:szCs w:val="18"/>
              </w:rPr>
              <w:t>油炸食品或用油脂加工的食品：过氧化值</w:t>
            </w:r>
            <w:r w:rsidRPr="003439EC">
              <w:rPr>
                <w:sz w:val="18"/>
                <w:szCs w:val="18"/>
              </w:rPr>
              <w:t>≤60 meq/kg</w:t>
            </w:r>
            <w:r w:rsidRPr="003439EC">
              <w:rPr>
                <w:rFonts w:hint="eastAsia"/>
                <w:sz w:val="18"/>
                <w:szCs w:val="18"/>
              </w:rPr>
              <w:t>（相当于</w:t>
            </w:r>
            <w:r w:rsidRPr="003439EC">
              <w:rPr>
                <w:sz w:val="18"/>
                <w:szCs w:val="18"/>
              </w:rPr>
              <w:t>0.76 g/100g</w:t>
            </w:r>
            <w:r w:rsidRPr="003439EC">
              <w:rPr>
                <w:rFonts w:hint="eastAsia"/>
                <w:sz w:val="18"/>
                <w:szCs w:val="18"/>
              </w:rPr>
              <w:t>）</w:t>
            </w:r>
          </w:p>
        </w:tc>
      </w:tr>
      <w:tr w:rsidR="00681E24" w:rsidRPr="003439EC" w:rsidTr="00805D9B">
        <w:tc>
          <w:tcPr>
            <w:tcW w:w="2518" w:type="dxa"/>
            <w:vAlign w:val="center"/>
          </w:tcPr>
          <w:p w:rsidR="00681E24" w:rsidRPr="003439EC" w:rsidRDefault="00681E24" w:rsidP="003439EC">
            <w:pPr>
              <w:snapToGrid w:val="0"/>
              <w:jc w:val="center"/>
              <w:rPr>
                <w:sz w:val="18"/>
                <w:szCs w:val="18"/>
              </w:rPr>
            </w:pPr>
            <w:r w:rsidRPr="003439EC">
              <w:rPr>
                <w:rFonts w:hint="eastAsia"/>
                <w:sz w:val="18"/>
                <w:szCs w:val="18"/>
              </w:rPr>
              <w:t>羰基价</w:t>
            </w:r>
            <w:r w:rsidRPr="003439EC">
              <w:rPr>
                <w:sz w:val="18"/>
                <w:szCs w:val="18"/>
              </w:rPr>
              <w:t>≤ 50 meq/kg</w:t>
            </w:r>
          </w:p>
        </w:tc>
        <w:tc>
          <w:tcPr>
            <w:tcW w:w="6940" w:type="dxa"/>
            <w:vAlign w:val="center"/>
          </w:tcPr>
          <w:p w:rsidR="00681E24" w:rsidRPr="003439EC" w:rsidRDefault="00681E24" w:rsidP="003439EC">
            <w:pPr>
              <w:snapToGrid w:val="0"/>
              <w:jc w:val="center"/>
              <w:rPr>
                <w:sz w:val="18"/>
                <w:szCs w:val="18"/>
              </w:rPr>
            </w:pPr>
            <w:r w:rsidRPr="003439EC">
              <w:rPr>
                <w:rFonts w:hint="eastAsia"/>
                <w:sz w:val="18"/>
                <w:szCs w:val="18"/>
              </w:rPr>
              <w:t>无相关限量要求</w:t>
            </w:r>
          </w:p>
        </w:tc>
      </w:tr>
    </w:tbl>
    <w:p w:rsidR="00681E24" w:rsidRPr="003439EC" w:rsidRDefault="00681E24" w:rsidP="003439EC">
      <w:pPr>
        <w:snapToGrid w:val="0"/>
        <w:jc w:val="left"/>
        <w:rPr>
          <w:szCs w:val="21"/>
        </w:rPr>
      </w:pPr>
    </w:p>
    <w:p w:rsidR="00681E24" w:rsidRPr="003439EC" w:rsidRDefault="00681E24" w:rsidP="007301BE">
      <w:pPr>
        <w:snapToGrid w:val="0"/>
        <w:ind w:firstLineChars="200" w:firstLine="31680"/>
        <w:rPr>
          <w:szCs w:val="21"/>
        </w:rPr>
      </w:pPr>
      <w:r w:rsidRPr="003439EC">
        <w:rPr>
          <w:szCs w:val="21"/>
        </w:rPr>
        <w:t>2.</w:t>
      </w:r>
      <w:r w:rsidRPr="003439EC">
        <w:rPr>
          <w:rFonts w:hint="eastAsia"/>
          <w:szCs w:val="21"/>
        </w:rPr>
        <w:t>微生物指示菌指标与国际微生物指示菌指标比对见表</w:t>
      </w:r>
      <w:r w:rsidRPr="003439EC">
        <w:rPr>
          <w:szCs w:val="21"/>
        </w:rPr>
        <w:t>3</w:t>
      </w:r>
      <w:r w:rsidRPr="003439EC">
        <w:rPr>
          <w:rFonts w:hint="eastAsia"/>
          <w:szCs w:val="21"/>
        </w:rPr>
        <w:t>。</w:t>
      </w:r>
    </w:p>
    <w:p w:rsidR="00681E24" w:rsidRPr="003439EC" w:rsidRDefault="00681E24" w:rsidP="007301BE">
      <w:pPr>
        <w:snapToGrid w:val="0"/>
        <w:ind w:firstLineChars="200" w:firstLine="31680"/>
        <w:rPr>
          <w:szCs w:val="21"/>
        </w:rPr>
      </w:pPr>
    </w:p>
    <w:p w:rsidR="00681E24" w:rsidRPr="003439EC" w:rsidRDefault="00681E24" w:rsidP="003439EC">
      <w:pPr>
        <w:snapToGrid w:val="0"/>
        <w:jc w:val="center"/>
        <w:rPr>
          <w:sz w:val="18"/>
          <w:szCs w:val="18"/>
        </w:rPr>
      </w:pPr>
      <w:r w:rsidRPr="003439EC">
        <w:rPr>
          <w:rFonts w:hint="eastAsia"/>
          <w:sz w:val="18"/>
          <w:szCs w:val="18"/>
        </w:rPr>
        <w:t>表</w:t>
      </w:r>
      <w:r w:rsidRPr="003439EC">
        <w:rPr>
          <w:sz w:val="18"/>
          <w:szCs w:val="18"/>
        </w:rPr>
        <w:t xml:space="preserve">3   </w:t>
      </w:r>
      <w:r w:rsidRPr="003439EC">
        <w:rPr>
          <w:rFonts w:hint="eastAsia"/>
          <w:sz w:val="18"/>
          <w:szCs w:val="18"/>
        </w:rPr>
        <w:t>微生物指示菌指标与国际比对表</w:t>
      </w:r>
    </w:p>
    <w:tbl>
      <w:tblPr>
        <w:tblpPr w:leftFromText="180" w:rightFromText="180" w:vertAnchor="text" w:horzAnchor="margin" w:tblpY="2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76"/>
        <w:gridCol w:w="6096"/>
      </w:tblGrid>
      <w:tr w:rsidR="00681E24" w:rsidRPr="003439EC" w:rsidTr="00D02CE0">
        <w:tc>
          <w:tcPr>
            <w:tcW w:w="2376" w:type="dxa"/>
            <w:vAlign w:val="center"/>
          </w:tcPr>
          <w:p w:rsidR="00681E24" w:rsidRPr="003439EC" w:rsidRDefault="00681E24" w:rsidP="003439EC">
            <w:pPr>
              <w:snapToGrid w:val="0"/>
              <w:jc w:val="center"/>
              <w:rPr>
                <w:sz w:val="18"/>
                <w:szCs w:val="18"/>
              </w:rPr>
            </w:pPr>
            <w:r w:rsidRPr="003439EC">
              <w:rPr>
                <w:rFonts w:hint="eastAsia"/>
                <w:sz w:val="18"/>
                <w:szCs w:val="18"/>
              </w:rPr>
              <w:t>食品安全标准膨化食品</w:t>
            </w:r>
          </w:p>
          <w:p w:rsidR="00681E24" w:rsidRPr="003439EC" w:rsidRDefault="00681E24" w:rsidP="003439EC">
            <w:pPr>
              <w:snapToGrid w:val="0"/>
              <w:jc w:val="center"/>
              <w:rPr>
                <w:sz w:val="18"/>
                <w:szCs w:val="18"/>
              </w:rPr>
            </w:pPr>
            <w:r w:rsidRPr="003439EC">
              <w:rPr>
                <w:sz w:val="18"/>
                <w:szCs w:val="18"/>
              </w:rPr>
              <w:t>GB 17401-xxxx</w:t>
            </w:r>
          </w:p>
        </w:tc>
        <w:tc>
          <w:tcPr>
            <w:tcW w:w="6096" w:type="dxa"/>
            <w:vAlign w:val="center"/>
          </w:tcPr>
          <w:p w:rsidR="00681E24" w:rsidRPr="003439EC" w:rsidRDefault="00681E24" w:rsidP="003439EC">
            <w:pPr>
              <w:snapToGrid w:val="0"/>
              <w:jc w:val="center"/>
              <w:rPr>
                <w:sz w:val="18"/>
                <w:szCs w:val="18"/>
              </w:rPr>
            </w:pPr>
            <w:r w:rsidRPr="003439EC">
              <w:rPr>
                <w:rFonts w:hint="eastAsia"/>
                <w:sz w:val="18"/>
                <w:szCs w:val="18"/>
              </w:rPr>
              <w:t>国家</w:t>
            </w:r>
            <w:r w:rsidRPr="003439EC">
              <w:rPr>
                <w:sz w:val="18"/>
                <w:szCs w:val="18"/>
              </w:rPr>
              <w:t>/</w:t>
            </w:r>
            <w:r w:rsidRPr="003439EC">
              <w:rPr>
                <w:rFonts w:hint="eastAsia"/>
                <w:sz w:val="18"/>
                <w:szCs w:val="18"/>
              </w:rPr>
              <w:t>国际组织（标准法规名称）</w:t>
            </w:r>
          </w:p>
        </w:tc>
      </w:tr>
      <w:tr w:rsidR="00681E24" w:rsidRPr="003439EC" w:rsidTr="00D02CE0">
        <w:tc>
          <w:tcPr>
            <w:tcW w:w="2376" w:type="dxa"/>
            <w:vAlign w:val="center"/>
          </w:tcPr>
          <w:p w:rsidR="00681E24" w:rsidRPr="003439EC" w:rsidRDefault="00681E24" w:rsidP="003439EC">
            <w:pPr>
              <w:snapToGrid w:val="0"/>
              <w:jc w:val="center"/>
              <w:rPr>
                <w:sz w:val="18"/>
                <w:szCs w:val="18"/>
              </w:rPr>
            </w:pPr>
            <w:r w:rsidRPr="003439EC">
              <w:rPr>
                <w:rFonts w:hint="eastAsia"/>
                <w:sz w:val="18"/>
                <w:szCs w:val="18"/>
              </w:rPr>
              <w:t>菌落总数（</w:t>
            </w:r>
            <w:r w:rsidRPr="003439EC">
              <w:rPr>
                <w:sz w:val="18"/>
                <w:szCs w:val="18"/>
              </w:rPr>
              <w:t>CFU/g</w:t>
            </w:r>
            <w:r w:rsidRPr="003439EC">
              <w:rPr>
                <w:rFonts w:hint="eastAsia"/>
                <w:sz w:val="18"/>
                <w:szCs w:val="18"/>
              </w:rPr>
              <w:t>）</w:t>
            </w:r>
            <w:r w:rsidRPr="003439EC">
              <w:rPr>
                <w:sz w:val="18"/>
                <w:szCs w:val="18"/>
              </w:rPr>
              <w:t>:</w:t>
            </w:r>
          </w:p>
          <w:p w:rsidR="00681E24" w:rsidRPr="003439EC" w:rsidRDefault="00681E24" w:rsidP="003439EC">
            <w:pPr>
              <w:snapToGrid w:val="0"/>
              <w:jc w:val="center"/>
              <w:rPr>
                <w:sz w:val="18"/>
                <w:szCs w:val="18"/>
              </w:rPr>
            </w:pPr>
            <w:r w:rsidRPr="003439EC">
              <w:rPr>
                <w:sz w:val="18"/>
                <w:szCs w:val="18"/>
              </w:rPr>
              <w:t>n=5, c=2, m=10,000, M=100,000</w:t>
            </w:r>
          </w:p>
        </w:tc>
        <w:tc>
          <w:tcPr>
            <w:tcW w:w="6096" w:type="dxa"/>
            <w:vAlign w:val="center"/>
          </w:tcPr>
          <w:p w:rsidR="00681E24" w:rsidRPr="003439EC" w:rsidRDefault="00681E24" w:rsidP="003439EC">
            <w:pPr>
              <w:snapToGrid w:val="0"/>
              <w:jc w:val="center"/>
              <w:rPr>
                <w:sz w:val="18"/>
                <w:szCs w:val="18"/>
              </w:rPr>
            </w:pPr>
            <w:r w:rsidRPr="003439EC">
              <w:rPr>
                <w:rFonts w:hint="eastAsia"/>
                <w:sz w:val="18"/>
                <w:szCs w:val="18"/>
              </w:rPr>
              <w:t>加拿大烘焙食品微生物限量规定</w:t>
            </w:r>
          </w:p>
          <w:p w:rsidR="00681E24" w:rsidRPr="003439EC" w:rsidRDefault="00681E24" w:rsidP="003439EC">
            <w:pPr>
              <w:snapToGrid w:val="0"/>
              <w:jc w:val="center"/>
              <w:rPr>
                <w:sz w:val="18"/>
                <w:szCs w:val="18"/>
              </w:rPr>
            </w:pPr>
            <w:r w:rsidRPr="003439EC">
              <w:rPr>
                <w:rFonts w:hint="eastAsia"/>
                <w:sz w:val="18"/>
                <w:szCs w:val="18"/>
              </w:rPr>
              <w:t>需氧菌平板计数：</w:t>
            </w:r>
            <w:r w:rsidRPr="003439EC">
              <w:rPr>
                <w:sz w:val="18"/>
                <w:szCs w:val="18"/>
              </w:rPr>
              <w:t xml:space="preserve"> n=5, c=2, m=50,000, M=1,000,000</w:t>
            </w:r>
          </w:p>
        </w:tc>
      </w:tr>
      <w:tr w:rsidR="00681E24" w:rsidRPr="003439EC" w:rsidTr="00D02CE0">
        <w:tc>
          <w:tcPr>
            <w:tcW w:w="2376" w:type="dxa"/>
            <w:vAlign w:val="center"/>
          </w:tcPr>
          <w:p w:rsidR="00681E24" w:rsidRPr="003439EC" w:rsidRDefault="00681E24" w:rsidP="003439EC">
            <w:pPr>
              <w:snapToGrid w:val="0"/>
              <w:jc w:val="center"/>
              <w:rPr>
                <w:sz w:val="18"/>
                <w:szCs w:val="18"/>
              </w:rPr>
            </w:pPr>
            <w:r w:rsidRPr="003439EC">
              <w:rPr>
                <w:rFonts w:hint="eastAsia"/>
                <w:sz w:val="18"/>
                <w:szCs w:val="18"/>
              </w:rPr>
              <w:t>大肠菌群</w:t>
            </w:r>
            <w:r w:rsidRPr="003439EC">
              <w:rPr>
                <w:sz w:val="18"/>
                <w:szCs w:val="18"/>
              </w:rPr>
              <w:t>MPN</w:t>
            </w:r>
            <w:r w:rsidRPr="003439EC">
              <w:rPr>
                <w:rFonts w:hint="eastAsia"/>
                <w:sz w:val="18"/>
                <w:szCs w:val="18"/>
              </w:rPr>
              <w:t>计数</w:t>
            </w:r>
            <w:r w:rsidRPr="003439EC">
              <w:rPr>
                <w:sz w:val="18"/>
                <w:szCs w:val="18"/>
              </w:rPr>
              <w:t>(MPN/g):</w:t>
            </w:r>
          </w:p>
          <w:p w:rsidR="00681E24" w:rsidRPr="003439EC" w:rsidRDefault="00681E24" w:rsidP="003439EC">
            <w:pPr>
              <w:snapToGrid w:val="0"/>
              <w:jc w:val="center"/>
              <w:rPr>
                <w:sz w:val="18"/>
                <w:szCs w:val="18"/>
              </w:rPr>
            </w:pPr>
            <w:r w:rsidRPr="003439EC">
              <w:rPr>
                <w:sz w:val="18"/>
                <w:szCs w:val="18"/>
              </w:rPr>
              <w:t>n=5, c=2, m=1, M=5</w:t>
            </w:r>
          </w:p>
        </w:tc>
        <w:tc>
          <w:tcPr>
            <w:tcW w:w="6096" w:type="dxa"/>
            <w:vAlign w:val="center"/>
          </w:tcPr>
          <w:p w:rsidR="00681E24" w:rsidRPr="003439EC" w:rsidRDefault="00681E24" w:rsidP="003439EC">
            <w:pPr>
              <w:snapToGrid w:val="0"/>
              <w:jc w:val="center"/>
              <w:rPr>
                <w:sz w:val="18"/>
                <w:szCs w:val="18"/>
              </w:rPr>
            </w:pPr>
            <w:r w:rsidRPr="003439EC">
              <w:rPr>
                <w:rFonts w:hint="eastAsia"/>
                <w:sz w:val="18"/>
                <w:szCs w:val="18"/>
              </w:rPr>
              <w:t>加拿大烘焙食品微生物限量规定</w:t>
            </w:r>
          </w:p>
          <w:p w:rsidR="00681E24" w:rsidRPr="003439EC" w:rsidRDefault="00681E24" w:rsidP="003439EC">
            <w:pPr>
              <w:snapToGrid w:val="0"/>
              <w:jc w:val="center"/>
              <w:rPr>
                <w:sz w:val="18"/>
                <w:szCs w:val="18"/>
              </w:rPr>
            </w:pPr>
            <w:r w:rsidRPr="003439EC">
              <w:rPr>
                <w:rFonts w:hint="eastAsia"/>
                <w:sz w:val="18"/>
                <w:szCs w:val="18"/>
              </w:rPr>
              <w:t>需氧菌平板计数（</w:t>
            </w:r>
            <w:r w:rsidRPr="003439EC">
              <w:rPr>
                <w:sz w:val="18"/>
                <w:szCs w:val="18"/>
              </w:rPr>
              <w:t>CFU/g</w:t>
            </w:r>
            <w:r w:rsidRPr="003439EC">
              <w:rPr>
                <w:rFonts w:hint="eastAsia"/>
                <w:sz w:val="18"/>
                <w:szCs w:val="18"/>
              </w:rPr>
              <w:t>）：</w:t>
            </w:r>
            <w:r w:rsidRPr="003439EC">
              <w:rPr>
                <w:sz w:val="18"/>
                <w:szCs w:val="18"/>
              </w:rPr>
              <w:t xml:space="preserve"> n=5, c=2, m=50, M=10,000</w:t>
            </w:r>
          </w:p>
        </w:tc>
      </w:tr>
    </w:tbl>
    <w:p w:rsidR="00681E24" w:rsidRPr="003439EC" w:rsidRDefault="00681E24" w:rsidP="003439EC"/>
    <w:p w:rsidR="00681E24" w:rsidRPr="003439EC" w:rsidRDefault="00681E24" w:rsidP="003439EC"/>
    <w:sectPr w:rsidR="00681E24" w:rsidRPr="003439EC" w:rsidSect="00BC7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E24" w:rsidRDefault="00681E24" w:rsidP="00D02CE0">
      <w:pPr>
        <w:spacing w:line="240" w:lineRule="auto"/>
      </w:pPr>
      <w:r>
        <w:separator/>
      </w:r>
    </w:p>
  </w:endnote>
  <w:endnote w:type="continuationSeparator" w:id="0">
    <w:p w:rsidR="00681E24" w:rsidRDefault="00681E24" w:rsidP="00D02CE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E24" w:rsidRDefault="00681E24" w:rsidP="00D02CE0">
      <w:pPr>
        <w:spacing w:line="240" w:lineRule="auto"/>
      </w:pPr>
      <w:r>
        <w:separator/>
      </w:r>
    </w:p>
  </w:footnote>
  <w:footnote w:type="continuationSeparator" w:id="0">
    <w:p w:rsidR="00681E24" w:rsidRDefault="00681E24" w:rsidP="00D02CE0">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38CE"/>
    <w:rsid w:val="00000A2D"/>
    <w:rsid w:val="000D4F34"/>
    <w:rsid w:val="000E3D44"/>
    <w:rsid w:val="003033CF"/>
    <w:rsid w:val="003419BD"/>
    <w:rsid w:val="003439EC"/>
    <w:rsid w:val="00370A26"/>
    <w:rsid w:val="00474579"/>
    <w:rsid w:val="005107EF"/>
    <w:rsid w:val="00541D5C"/>
    <w:rsid w:val="0064487D"/>
    <w:rsid w:val="00681E24"/>
    <w:rsid w:val="00725217"/>
    <w:rsid w:val="007301BE"/>
    <w:rsid w:val="00805D9B"/>
    <w:rsid w:val="00965B43"/>
    <w:rsid w:val="009938CE"/>
    <w:rsid w:val="009D62D1"/>
    <w:rsid w:val="00A224B7"/>
    <w:rsid w:val="00B32266"/>
    <w:rsid w:val="00BC7D12"/>
    <w:rsid w:val="00C77968"/>
    <w:rsid w:val="00D02CE0"/>
    <w:rsid w:val="00D471DE"/>
    <w:rsid w:val="00D75DA1"/>
    <w:rsid w:val="00DC5736"/>
    <w:rsid w:val="00E04BF8"/>
    <w:rsid w:val="00E136C8"/>
    <w:rsid w:val="00E34746"/>
    <w:rsid w:val="00E7187E"/>
    <w:rsid w:val="00FB4D5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8CE"/>
    <w:pPr>
      <w:widowControl w:val="0"/>
      <w:adjustRightInd w:val="0"/>
      <w:spacing w:line="360" w:lineRule="auto"/>
      <w:jc w:val="both"/>
      <w:textAlignment w:val="baseline"/>
    </w:pPr>
    <w:rPr>
      <w:rFonts w:ascii="Times New Roman" w:hAnsi="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标准书眉_奇数页"/>
    <w:next w:val="Normal"/>
    <w:uiPriority w:val="99"/>
    <w:rsid w:val="009938CE"/>
    <w:pPr>
      <w:tabs>
        <w:tab w:val="center" w:pos="4154"/>
        <w:tab w:val="right" w:pos="8306"/>
      </w:tabs>
      <w:spacing w:after="120"/>
      <w:jc w:val="right"/>
    </w:pPr>
    <w:rPr>
      <w:rFonts w:ascii="Times New Roman" w:hAnsi="Times New Roman"/>
      <w:noProof/>
      <w:kern w:val="0"/>
      <w:szCs w:val="20"/>
    </w:rPr>
  </w:style>
  <w:style w:type="paragraph" w:styleId="Header">
    <w:name w:val="header"/>
    <w:basedOn w:val="Normal"/>
    <w:link w:val="HeaderChar"/>
    <w:uiPriority w:val="99"/>
    <w:rsid w:val="00D02CE0"/>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locked/>
    <w:rsid w:val="00D02CE0"/>
    <w:rPr>
      <w:rFonts w:ascii="Times New Roman" w:eastAsia="宋体" w:hAnsi="Times New Roman" w:cs="Times New Roman"/>
      <w:sz w:val="18"/>
      <w:szCs w:val="18"/>
    </w:rPr>
  </w:style>
  <w:style w:type="paragraph" w:styleId="Footer">
    <w:name w:val="footer"/>
    <w:basedOn w:val="Normal"/>
    <w:link w:val="FooterChar"/>
    <w:uiPriority w:val="99"/>
    <w:rsid w:val="00D02CE0"/>
    <w:pPr>
      <w:tabs>
        <w:tab w:val="center" w:pos="4153"/>
        <w:tab w:val="right" w:pos="8306"/>
      </w:tabs>
      <w:snapToGrid w:val="0"/>
      <w:spacing w:line="240" w:lineRule="auto"/>
      <w:jc w:val="left"/>
    </w:pPr>
    <w:rPr>
      <w:sz w:val="18"/>
      <w:szCs w:val="18"/>
    </w:rPr>
  </w:style>
  <w:style w:type="character" w:customStyle="1" w:styleId="FooterChar">
    <w:name w:val="Footer Char"/>
    <w:basedOn w:val="DefaultParagraphFont"/>
    <w:link w:val="Footer"/>
    <w:uiPriority w:val="99"/>
    <w:locked/>
    <w:rsid w:val="00D02CE0"/>
    <w:rPr>
      <w:rFonts w:ascii="Times New Roman" w:eastAsia="宋体" w:hAnsi="Times New Roman" w:cs="Times New Roman"/>
      <w:sz w:val="18"/>
      <w:szCs w:val="18"/>
    </w:rPr>
  </w:style>
  <w:style w:type="paragraph" w:styleId="BalloonText">
    <w:name w:val="Balloon Text"/>
    <w:basedOn w:val="Normal"/>
    <w:link w:val="BalloonTextChar"/>
    <w:uiPriority w:val="99"/>
    <w:semiHidden/>
    <w:rsid w:val="003439EC"/>
    <w:pPr>
      <w:spacing w:line="240" w:lineRule="auto"/>
    </w:pPr>
    <w:rPr>
      <w:sz w:val="18"/>
      <w:szCs w:val="18"/>
    </w:rPr>
  </w:style>
  <w:style w:type="character" w:customStyle="1" w:styleId="BalloonTextChar">
    <w:name w:val="Balloon Text Char"/>
    <w:basedOn w:val="DefaultParagraphFont"/>
    <w:link w:val="BalloonText"/>
    <w:uiPriority w:val="99"/>
    <w:semiHidden/>
    <w:locked/>
    <w:rsid w:val="003439E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TotalTime>
  <Pages>4</Pages>
  <Words>531</Words>
  <Characters>3031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CFSA</dc:creator>
  <cp:keywords/>
  <dc:description/>
  <cp:lastModifiedBy>User</cp:lastModifiedBy>
  <cp:revision>8</cp:revision>
  <cp:lastPrinted>2014-01-28T02:07:00Z</cp:lastPrinted>
  <dcterms:created xsi:type="dcterms:W3CDTF">2014-01-23T01:16:00Z</dcterms:created>
  <dcterms:modified xsi:type="dcterms:W3CDTF">2014-02-21T02:20:00Z</dcterms:modified>
</cp:coreProperties>
</file>